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1AC" w:rsidRPr="006C36F9" w:rsidRDefault="00340DC4" w:rsidP="004241AC">
      <w:pPr>
        <w:spacing w:after="0" w:line="240" w:lineRule="auto"/>
        <w:jc w:val="center"/>
        <w:rPr>
          <w:color w:val="0070C0"/>
          <w:lang w:val="en-US"/>
        </w:rPr>
      </w:pPr>
      <w:r w:rsidRPr="006C36F9">
        <w:rPr>
          <w:noProof/>
          <w:color w:val="0070C0"/>
          <w:lang w:eastAsia="it-IT"/>
        </w:rPr>
        <w:drawing>
          <wp:inline distT="0" distB="0" distL="0" distR="0" wp14:anchorId="244A90E6" wp14:editId="5BA58226">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rsidR="004241AC" w:rsidRPr="006C36F9" w:rsidRDefault="004241AC" w:rsidP="004241AC">
      <w:pPr>
        <w:spacing w:after="0" w:line="240" w:lineRule="auto"/>
        <w:jc w:val="center"/>
        <w:rPr>
          <w:b/>
          <w:color w:val="0070C0"/>
        </w:rPr>
      </w:pPr>
    </w:p>
    <w:bookmarkStart w:id="0" w:name="Text15"/>
    <w:p w:rsidR="00823F4C" w:rsidRPr="006C36F9" w:rsidRDefault="008F117D" w:rsidP="00823F4C">
      <w:pPr>
        <w:spacing w:after="0" w:line="240" w:lineRule="auto"/>
        <w:jc w:val="center"/>
        <w:rPr>
          <w:b/>
          <w:sz w:val="28"/>
        </w:rPr>
      </w:pPr>
      <w:r w:rsidRPr="006C36F9">
        <w:rPr>
          <w:rFonts w:eastAsia="Calibri" w:cs="Calibri"/>
          <w:noProof/>
          <w:lang w:eastAsia="it-IT"/>
        </w:rPr>
        <mc:AlternateContent>
          <mc:Choice Requires="wps">
            <w:drawing>
              <wp:anchor distT="0" distB="0" distL="114300" distR="114300" simplePos="0" relativeHeight="251658240" behindDoc="0" locked="0" layoutInCell="1" allowOverlap="1" wp14:editId="74BD7E43">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117D" w:rsidRPr="00DB4923" w:rsidRDefault="008F117D"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7B2CF1">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rsidR="008F117D" w:rsidRPr="00DB4923" w:rsidRDefault="008F117D"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7B2CF1">
                        <w:rPr>
                          <w:rFonts w:ascii="Calibri" w:hAnsi="Calibri" w:cs="Calibri"/>
                          <w:color w:val="A6A6A6"/>
                          <w:sz w:val="18"/>
                          <w:szCs w:val="18"/>
                        </w:rPr>
                        <w:t>16/01/2023</w:t>
                      </w:r>
                    </w:p>
                  </w:txbxContent>
                </v:textbox>
              </v:shape>
            </w:pict>
          </mc:Fallback>
        </mc:AlternateContent>
      </w:r>
      <w:r w:rsidR="00823F4C" w:rsidRPr="006C36F9">
        <w:rPr>
          <w:b/>
          <w:sz w:val="28"/>
        </w:rPr>
        <w:t>Relazione Pubblica di Valutazione</w:t>
      </w:r>
    </w:p>
    <w:p w:rsidR="004241AC" w:rsidRPr="006C36F9" w:rsidRDefault="004241AC" w:rsidP="004241AC">
      <w:pPr>
        <w:autoSpaceDE w:val="0"/>
        <w:autoSpaceDN w:val="0"/>
        <w:adjustRightInd w:val="0"/>
        <w:spacing w:after="0" w:line="240" w:lineRule="auto"/>
        <w:jc w:val="center"/>
        <w:rPr>
          <w:b/>
          <w:highlight w:val="yellow"/>
        </w:rPr>
      </w:pPr>
    </w:p>
    <w:p w:rsidR="00823F4C" w:rsidRPr="006C36F9" w:rsidRDefault="00823F4C" w:rsidP="004241AC">
      <w:pPr>
        <w:autoSpaceDE w:val="0"/>
        <w:autoSpaceDN w:val="0"/>
        <w:adjustRightInd w:val="0"/>
        <w:spacing w:after="0" w:line="240" w:lineRule="auto"/>
        <w:jc w:val="center"/>
        <w:rPr>
          <w:b/>
          <w:highlight w:val="yellow"/>
        </w:rPr>
      </w:pPr>
    </w:p>
    <w:p w:rsidR="004609F8" w:rsidRPr="006C36F9" w:rsidRDefault="004609F8" w:rsidP="004241AC">
      <w:pPr>
        <w:autoSpaceDE w:val="0"/>
        <w:autoSpaceDN w:val="0"/>
        <w:adjustRightInd w:val="0"/>
        <w:spacing w:after="0" w:line="240" w:lineRule="auto"/>
        <w:jc w:val="center"/>
        <w:rPr>
          <w:b/>
          <w:highlight w:val="yellow"/>
        </w:rPr>
      </w:pPr>
    </w:p>
    <w:p w:rsidR="00BF7A42" w:rsidRPr="006C36F9" w:rsidRDefault="006C36F9" w:rsidP="004241AC">
      <w:pPr>
        <w:widowControl w:val="0"/>
        <w:spacing w:after="0" w:line="240" w:lineRule="auto"/>
        <w:jc w:val="center"/>
        <w:rPr>
          <w:b/>
          <w:sz w:val="32"/>
        </w:rPr>
      </w:pPr>
      <w:r w:rsidRPr="006C36F9">
        <w:rPr>
          <w:b/>
          <w:sz w:val="32"/>
        </w:rPr>
        <w:t>SODIO FOSFATO ALFASIGMA</w:t>
      </w:r>
    </w:p>
    <w:p w:rsidR="004609F8" w:rsidRPr="006C36F9" w:rsidRDefault="004609F8" w:rsidP="004241AC">
      <w:pPr>
        <w:widowControl w:val="0"/>
        <w:spacing w:after="0" w:line="240" w:lineRule="auto"/>
        <w:jc w:val="center"/>
        <w:rPr>
          <w:snapToGrid w:val="0"/>
        </w:rPr>
      </w:pPr>
    </w:p>
    <w:p w:rsidR="004241AC" w:rsidRPr="006C36F9" w:rsidRDefault="004241AC" w:rsidP="004241AC">
      <w:pPr>
        <w:widowControl w:val="0"/>
        <w:spacing w:after="0" w:line="240" w:lineRule="auto"/>
        <w:jc w:val="center"/>
        <w:rPr>
          <w:snapToGrid w:val="0"/>
        </w:rPr>
      </w:pPr>
      <w:r w:rsidRPr="006C36F9">
        <w:rPr>
          <w:snapToGrid w:val="0"/>
        </w:rPr>
        <w:t>(</w:t>
      </w:r>
      <w:r w:rsidR="00FD1478">
        <w:rPr>
          <w:snapToGrid w:val="0"/>
        </w:rPr>
        <w:t>Sodio fosfato monobasico e sodio fosfato dibasico anidri</w:t>
      </w:r>
      <w:r w:rsidR="002A1800" w:rsidRPr="006C36F9">
        <w:rPr>
          <w:snapToGrid w:val="0"/>
        </w:rPr>
        <w:t xml:space="preserve">, </w:t>
      </w:r>
      <w:r w:rsidR="006C36F9" w:rsidRPr="006C36F9">
        <w:rPr>
          <w:snapToGrid w:val="0"/>
        </w:rPr>
        <w:t>13,91% / 3,18% soluzione rettale</w:t>
      </w:r>
      <w:r w:rsidRPr="006C36F9">
        <w:rPr>
          <w:snapToGrid w:val="0"/>
        </w:rPr>
        <w:t>)</w:t>
      </w:r>
    </w:p>
    <w:p w:rsidR="004241AC" w:rsidRPr="006C36F9" w:rsidRDefault="004241AC" w:rsidP="004241AC">
      <w:pPr>
        <w:autoSpaceDE w:val="0"/>
        <w:autoSpaceDN w:val="0"/>
        <w:adjustRightInd w:val="0"/>
        <w:spacing w:after="0" w:line="240" w:lineRule="auto"/>
        <w:jc w:val="center"/>
        <w:rPr>
          <w:b/>
        </w:rPr>
      </w:pPr>
    </w:p>
    <w:p w:rsidR="004609F8" w:rsidRPr="006C36F9" w:rsidRDefault="004609F8" w:rsidP="004241AC">
      <w:pPr>
        <w:autoSpaceDE w:val="0"/>
        <w:autoSpaceDN w:val="0"/>
        <w:adjustRightInd w:val="0"/>
        <w:spacing w:after="0" w:line="240" w:lineRule="auto"/>
        <w:jc w:val="center"/>
        <w:rPr>
          <w:b/>
        </w:rPr>
      </w:pPr>
    </w:p>
    <w:p w:rsidR="00EC3589" w:rsidRPr="006C36F9" w:rsidRDefault="006C36F9" w:rsidP="004241AC">
      <w:pPr>
        <w:spacing w:after="0" w:line="240" w:lineRule="auto"/>
        <w:jc w:val="center"/>
        <w:rPr>
          <w:b/>
        </w:rPr>
      </w:pPr>
      <w:r w:rsidRPr="006C36F9">
        <w:rPr>
          <w:b/>
        </w:rPr>
        <w:t>ALFASIGMA S.P.A.</w:t>
      </w:r>
    </w:p>
    <w:p w:rsidR="004609F8" w:rsidRPr="006C36F9" w:rsidRDefault="004609F8" w:rsidP="004241AC">
      <w:pPr>
        <w:spacing w:after="0" w:line="240" w:lineRule="auto"/>
        <w:jc w:val="center"/>
        <w:rPr>
          <w:b/>
        </w:rPr>
      </w:pPr>
    </w:p>
    <w:p w:rsidR="004241AC" w:rsidRPr="006C36F9" w:rsidRDefault="004241AC" w:rsidP="004241AC">
      <w:pPr>
        <w:spacing w:after="0" w:line="240" w:lineRule="auto"/>
        <w:jc w:val="center"/>
        <w:rPr>
          <w:rFonts w:cs="Helvetica"/>
          <w:b/>
        </w:rPr>
      </w:pPr>
      <w:r w:rsidRPr="006C36F9">
        <w:rPr>
          <w:b/>
        </w:rPr>
        <w:t xml:space="preserve">Numero di AIC: </w:t>
      </w:r>
      <w:r w:rsidR="006C36F9" w:rsidRPr="006C36F9">
        <w:rPr>
          <w:rFonts w:cs="Helvetica"/>
          <w:b/>
        </w:rPr>
        <w:t>029719</w:t>
      </w:r>
    </w:p>
    <w:p w:rsidR="00797416" w:rsidRPr="006C36F9" w:rsidRDefault="00797416" w:rsidP="004241AC">
      <w:pPr>
        <w:spacing w:after="0" w:line="240" w:lineRule="auto"/>
        <w:jc w:val="center"/>
        <w:rPr>
          <w:b/>
        </w:rPr>
      </w:pPr>
    </w:p>
    <w:bookmarkEnd w:id="0"/>
    <w:p w:rsidR="004241AC" w:rsidRPr="006C36F9" w:rsidRDefault="004241AC" w:rsidP="004241AC">
      <w:pPr>
        <w:spacing w:after="0" w:line="240" w:lineRule="auto"/>
        <w:jc w:val="center"/>
        <w:rPr>
          <w:b/>
        </w:rPr>
      </w:pPr>
    </w:p>
    <w:p w:rsidR="004E5A39" w:rsidRPr="006C36F9" w:rsidRDefault="004E5A39" w:rsidP="004241AC">
      <w:pPr>
        <w:spacing w:after="0" w:line="240" w:lineRule="auto"/>
        <w:jc w:val="center"/>
        <w:rPr>
          <w:b/>
        </w:rPr>
      </w:pPr>
    </w:p>
    <w:p w:rsidR="004E5A39" w:rsidRPr="006C36F9" w:rsidRDefault="004E5A39" w:rsidP="004E5A39">
      <w:pPr>
        <w:autoSpaceDE w:val="0"/>
        <w:autoSpaceDN w:val="0"/>
        <w:adjustRightInd w:val="0"/>
        <w:spacing w:after="0" w:line="240" w:lineRule="auto"/>
        <w:jc w:val="center"/>
        <w:rPr>
          <w:rFonts w:eastAsia="Calibri" w:cs="Calibri"/>
          <w:b/>
          <w:lang w:eastAsia="it-IT"/>
        </w:rPr>
      </w:pPr>
      <w:r w:rsidRPr="006C36F9">
        <w:rPr>
          <w:rFonts w:eastAsia="Calibri" w:cs="Calibri"/>
          <w:b/>
          <w:lang w:eastAsia="it-IT"/>
        </w:rPr>
        <w:t>RIASSUNTO DELLA RELAZIONE PUBBLICA DI VALUTAZIONE</w:t>
      </w:r>
    </w:p>
    <w:p w:rsidR="004E5A39" w:rsidRPr="006C36F9" w:rsidRDefault="004E5A39" w:rsidP="004241AC">
      <w:pPr>
        <w:autoSpaceDE w:val="0"/>
        <w:autoSpaceDN w:val="0"/>
        <w:adjustRightInd w:val="0"/>
        <w:spacing w:after="0" w:line="240" w:lineRule="auto"/>
        <w:jc w:val="both"/>
        <w:rPr>
          <w:rFonts w:eastAsia="Calibri" w:cs="Calibri"/>
          <w:lang w:eastAsia="it-IT"/>
        </w:rPr>
      </w:pPr>
    </w:p>
    <w:p w:rsidR="00BB2AF8" w:rsidRPr="006C36F9" w:rsidRDefault="00BB2AF8" w:rsidP="00BB2AF8">
      <w:pPr>
        <w:autoSpaceDE w:val="0"/>
        <w:autoSpaceDN w:val="0"/>
        <w:adjustRightInd w:val="0"/>
        <w:spacing w:after="0" w:line="240" w:lineRule="auto"/>
        <w:jc w:val="both"/>
        <w:rPr>
          <w:rFonts w:eastAsia="Calibri" w:cs="Calibri"/>
          <w:bCs/>
          <w:lang w:eastAsia="it-IT"/>
        </w:rPr>
      </w:pPr>
      <w:r w:rsidRPr="006C36F9">
        <w:rPr>
          <w:rFonts w:eastAsia="Calibri" w:cs="Calibri"/>
          <w:lang w:eastAsia="it-IT"/>
        </w:rPr>
        <w:t xml:space="preserve">Questa è la sintesi del </w:t>
      </w:r>
      <w:r w:rsidRPr="006C36F9">
        <w:rPr>
          <w:rFonts w:eastAsia="Calibri" w:cs="Calibri"/>
          <w:i/>
          <w:lang w:eastAsia="it-IT"/>
        </w:rPr>
        <w:t xml:space="preserve">Public </w:t>
      </w:r>
      <w:proofErr w:type="spellStart"/>
      <w:r w:rsidRPr="006C36F9">
        <w:rPr>
          <w:rFonts w:eastAsia="Calibri" w:cs="Calibri"/>
          <w:i/>
          <w:lang w:eastAsia="it-IT"/>
        </w:rPr>
        <w:t>Assessment</w:t>
      </w:r>
      <w:proofErr w:type="spellEnd"/>
      <w:r w:rsidRPr="006C36F9">
        <w:rPr>
          <w:rFonts w:eastAsia="Calibri" w:cs="Calibri"/>
          <w:i/>
          <w:lang w:eastAsia="it-IT"/>
        </w:rPr>
        <w:t xml:space="preserve"> Report</w:t>
      </w:r>
      <w:r w:rsidRPr="006C36F9">
        <w:rPr>
          <w:rFonts w:eastAsia="Calibri" w:cs="Calibri"/>
          <w:lang w:eastAsia="it-IT"/>
        </w:rPr>
        <w:t xml:space="preserve"> (PAR) per </w:t>
      </w:r>
      <w:r w:rsidR="006C36F9" w:rsidRPr="006C36F9">
        <w:rPr>
          <w:rFonts w:eastAsia="Calibri" w:cs="Calibri"/>
          <w:lang w:eastAsia="it-IT"/>
        </w:rPr>
        <w:t>SODIO FOSFATO ALFASIGMA 13,91% / 3,18% soluzione rettale</w:t>
      </w:r>
      <w:r w:rsidRPr="006C36F9">
        <w:rPr>
          <w:rFonts w:eastAsia="Calibri" w:cs="Calibri"/>
          <w:lang w:eastAsia="it-IT"/>
        </w:rPr>
        <w:t>.</w:t>
      </w:r>
      <w:r w:rsidRPr="006C36F9">
        <w:rPr>
          <w:rFonts w:eastAsia="Calibri" w:cs="Calibri"/>
          <w:bCs/>
          <w:lang w:eastAsia="it-IT"/>
        </w:rPr>
        <w:t xml:space="preserve"> </w:t>
      </w:r>
      <w:r w:rsidRPr="006C36F9">
        <w:rPr>
          <w:rFonts w:eastAsia="Calibri" w:cs="Calibri"/>
          <w:lang w:eastAsia="it-IT"/>
        </w:rPr>
        <w:t xml:space="preserve">Esso spiega come </w:t>
      </w:r>
      <w:r w:rsidR="006C36F9" w:rsidRPr="006C36F9">
        <w:rPr>
          <w:rFonts w:eastAsia="Calibri" w:cs="Calibri"/>
          <w:lang w:eastAsia="it-IT"/>
        </w:rPr>
        <w:t>SODIO FOSFATO ALFASIGMA 13,91% / 3,18% soluzione rettale</w:t>
      </w:r>
      <w:r w:rsidRPr="006C36F9">
        <w:rPr>
          <w:rFonts w:eastAsia="Calibri" w:cs="Calibri"/>
          <w:lang w:eastAsia="it-IT"/>
        </w:rPr>
        <w:t xml:space="preserve"> è stato valutato </w:t>
      </w:r>
      <w:r w:rsidR="000C1389" w:rsidRPr="006C36F9">
        <w:rPr>
          <w:rFonts w:eastAsia="Calibri" w:cs="Calibri"/>
          <w:lang w:eastAsia="it-IT"/>
        </w:rPr>
        <w:t>dall’AIFA</w:t>
      </w:r>
      <w:r w:rsidRPr="006C36F9">
        <w:rPr>
          <w:rFonts w:eastAsia="Calibri" w:cs="Calibri"/>
          <w:lang w:eastAsia="it-IT"/>
        </w:rPr>
        <w:t xml:space="preserve"> e le sue condizioni di impiego. Non intende fornire consigli pratici su come utilizzare </w:t>
      </w:r>
      <w:r w:rsidR="006C36F9" w:rsidRPr="006C36F9">
        <w:rPr>
          <w:rFonts w:eastAsia="Calibri" w:cs="Calibri"/>
          <w:lang w:eastAsia="it-IT"/>
        </w:rPr>
        <w:t>SODIO FOSFATO ALFASIGMA 13,91% / 3,18% soluzione rettale</w:t>
      </w:r>
      <w:r w:rsidRPr="006C36F9">
        <w:rPr>
          <w:rFonts w:eastAsia="Calibri" w:cs="Calibri"/>
          <w:bCs/>
          <w:lang w:eastAsia="it-IT"/>
        </w:rPr>
        <w:t>.</w:t>
      </w:r>
    </w:p>
    <w:p w:rsidR="00BB2AF8" w:rsidRPr="006C36F9" w:rsidRDefault="00BB2AF8" w:rsidP="00BB2AF8">
      <w:pPr>
        <w:autoSpaceDE w:val="0"/>
        <w:autoSpaceDN w:val="0"/>
        <w:adjustRightInd w:val="0"/>
        <w:spacing w:after="0" w:line="240" w:lineRule="auto"/>
        <w:jc w:val="both"/>
        <w:rPr>
          <w:rFonts w:eastAsia="Calibri" w:cs="Calibri"/>
          <w:lang w:eastAsia="it-IT"/>
        </w:rPr>
      </w:pPr>
      <w:r w:rsidRPr="006C36F9">
        <w:rPr>
          <w:rFonts w:eastAsia="Calibri" w:cs="Calibri"/>
          <w:lang w:eastAsia="it-IT"/>
        </w:rPr>
        <w:t>Per informazioni pratiche sull'utilizzo di</w:t>
      </w:r>
      <w:r w:rsidRPr="006C36F9">
        <w:rPr>
          <w:rFonts w:eastAsia="Calibri" w:cs="Calibri"/>
          <w:bCs/>
          <w:lang w:eastAsia="it-IT"/>
        </w:rPr>
        <w:t xml:space="preserve"> </w:t>
      </w:r>
      <w:r w:rsidR="006C36F9" w:rsidRPr="006C36F9">
        <w:rPr>
          <w:rFonts w:eastAsia="Calibri" w:cs="Calibri"/>
          <w:lang w:eastAsia="it-IT"/>
        </w:rPr>
        <w:t xml:space="preserve">SODIO FOSFATO ALFASIGMA 13,91% / 3,18% soluzione rettale </w:t>
      </w:r>
      <w:r w:rsidRPr="006C36F9">
        <w:rPr>
          <w:rFonts w:eastAsia="Calibri" w:cs="Calibri"/>
          <w:lang w:eastAsia="it-IT"/>
        </w:rPr>
        <w:t xml:space="preserve">i pazienti devono consultare il foglio illustrativo o contattare il loro medico o il farmacista. </w:t>
      </w:r>
    </w:p>
    <w:p w:rsidR="00BB2AF8" w:rsidRPr="006C36F9" w:rsidRDefault="00BB2AF8" w:rsidP="00BB2AF8">
      <w:pPr>
        <w:autoSpaceDE w:val="0"/>
        <w:autoSpaceDN w:val="0"/>
        <w:adjustRightInd w:val="0"/>
        <w:spacing w:after="0" w:line="240" w:lineRule="auto"/>
        <w:jc w:val="both"/>
        <w:rPr>
          <w:rFonts w:eastAsia="Calibri" w:cs="Calibri"/>
          <w:lang w:eastAsia="it-IT"/>
        </w:rPr>
      </w:pPr>
    </w:p>
    <w:p w:rsidR="00BB2AF8" w:rsidRPr="00E609C5" w:rsidRDefault="00BB2AF8" w:rsidP="00BB2AF8">
      <w:pPr>
        <w:autoSpaceDE w:val="0"/>
        <w:autoSpaceDN w:val="0"/>
        <w:adjustRightInd w:val="0"/>
        <w:spacing w:after="0" w:line="240" w:lineRule="auto"/>
        <w:jc w:val="both"/>
        <w:rPr>
          <w:rFonts w:eastAsia="Calibri" w:cs="Calibri"/>
          <w:lang w:eastAsia="it-IT"/>
        </w:rPr>
      </w:pPr>
    </w:p>
    <w:p w:rsidR="00BB2AF8" w:rsidRPr="00E609C5" w:rsidRDefault="00BB2AF8" w:rsidP="00BB2AF8">
      <w:pPr>
        <w:autoSpaceDE w:val="0"/>
        <w:autoSpaceDN w:val="0"/>
        <w:adjustRightInd w:val="0"/>
        <w:spacing w:after="0" w:line="240" w:lineRule="auto"/>
        <w:jc w:val="both"/>
        <w:rPr>
          <w:rFonts w:eastAsia="Calibri" w:cs="Calibri"/>
          <w:b/>
          <w:lang w:eastAsia="it-IT"/>
        </w:rPr>
      </w:pPr>
      <w:r w:rsidRPr="00E609C5">
        <w:rPr>
          <w:rFonts w:eastAsia="Calibri" w:cs="Calibri"/>
          <w:b/>
          <w:bCs/>
          <w:lang w:eastAsia="it-IT"/>
        </w:rPr>
        <w:t xml:space="preserve">1) CHE COS’È </w:t>
      </w:r>
      <w:r w:rsidR="006C36F9" w:rsidRPr="00E609C5">
        <w:rPr>
          <w:rFonts w:eastAsia="Calibri" w:cs="Calibri"/>
          <w:b/>
          <w:lang w:eastAsia="it-IT"/>
        </w:rPr>
        <w:t>SODIO FOSFATO ALFASIGMA 13,91% / 3,18% soluzione rettale</w:t>
      </w:r>
      <w:r w:rsidR="00797416" w:rsidRPr="00E609C5">
        <w:rPr>
          <w:rFonts w:eastAsia="Calibri" w:cs="Calibri"/>
          <w:b/>
          <w:lang w:eastAsia="it-IT"/>
        </w:rPr>
        <w:t xml:space="preserve"> </w:t>
      </w:r>
      <w:r w:rsidRPr="00E609C5">
        <w:rPr>
          <w:rFonts w:eastAsia="Calibri" w:cs="Calibri"/>
          <w:b/>
          <w:bCs/>
          <w:lang w:eastAsia="it-IT"/>
        </w:rPr>
        <w:t xml:space="preserve">E A COSA SERVE? </w:t>
      </w:r>
    </w:p>
    <w:p w:rsidR="00797416" w:rsidRPr="00E609C5" w:rsidRDefault="006C36F9" w:rsidP="00BB2AF8">
      <w:pPr>
        <w:widowControl w:val="0"/>
        <w:spacing w:after="0" w:line="240" w:lineRule="auto"/>
        <w:jc w:val="both"/>
        <w:rPr>
          <w:rFonts w:eastAsia="Calibri" w:cs="Calibri"/>
          <w:lang w:eastAsia="it-IT"/>
        </w:rPr>
      </w:pPr>
      <w:r w:rsidRPr="00E609C5">
        <w:rPr>
          <w:rFonts w:eastAsia="Calibri" w:cs="Calibri"/>
          <w:lang w:eastAsia="it-IT"/>
        </w:rPr>
        <w:t>SODIO FOSFATO ALFASIGMA 13,91% / 3,18% soluzione rettale</w:t>
      </w:r>
      <w:r w:rsidR="00797416" w:rsidRPr="00E609C5">
        <w:rPr>
          <w:rFonts w:eastAsia="Calibri" w:cs="Calibri"/>
          <w:lang w:eastAsia="it-IT"/>
        </w:rPr>
        <w:t xml:space="preserve"> </w:t>
      </w:r>
      <w:r w:rsidR="00BB2AF8" w:rsidRPr="00E609C5">
        <w:rPr>
          <w:rFonts w:eastAsia="Calibri" w:cs="Calibri"/>
          <w:lang w:eastAsia="it-IT"/>
        </w:rPr>
        <w:t>è un medicinale contenente i principi attiv</w:t>
      </w:r>
      <w:r w:rsidRPr="00E609C5">
        <w:rPr>
          <w:rFonts w:eastAsia="Calibri" w:cs="Calibri"/>
          <w:lang w:eastAsia="it-IT"/>
        </w:rPr>
        <w:t>i</w:t>
      </w:r>
      <w:r w:rsidR="00BB2AF8" w:rsidRPr="00E609C5">
        <w:rPr>
          <w:rFonts w:eastAsia="Calibri" w:cs="Calibri"/>
          <w:lang w:eastAsia="it-IT"/>
        </w:rPr>
        <w:t xml:space="preserve"> </w:t>
      </w:r>
      <w:r w:rsidR="00FD1478">
        <w:rPr>
          <w:rFonts w:eastAsia="Calibri" w:cs="Calibri"/>
          <w:lang w:eastAsia="it-IT"/>
        </w:rPr>
        <w:t>sodio fosfato monobasico e sodio fosfato dibasico anidri</w:t>
      </w:r>
      <w:r w:rsidR="00797416" w:rsidRPr="00E609C5">
        <w:rPr>
          <w:rFonts w:eastAsia="Calibri" w:cs="Calibri"/>
          <w:lang w:eastAsia="it-IT"/>
        </w:rPr>
        <w:t xml:space="preserve"> </w:t>
      </w:r>
      <w:r w:rsidR="00BB2AF8" w:rsidRPr="00E609C5">
        <w:rPr>
          <w:rFonts w:eastAsia="Calibri" w:cs="Calibri"/>
          <w:lang w:eastAsia="it-IT"/>
        </w:rPr>
        <w:t xml:space="preserve">ed </w:t>
      </w:r>
      <w:r w:rsidR="00797416" w:rsidRPr="00E609C5">
        <w:rPr>
          <w:rFonts w:eastAsia="Calibri" w:cs="Calibri"/>
          <w:lang w:eastAsia="it-IT"/>
        </w:rPr>
        <w:t>è disponibile come:</w:t>
      </w:r>
    </w:p>
    <w:p w:rsidR="00BB2AF8" w:rsidRPr="00E609C5" w:rsidRDefault="00E609C5" w:rsidP="00BB2AF8">
      <w:pPr>
        <w:widowControl w:val="0"/>
        <w:spacing w:after="0" w:line="240" w:lineRule="auto"/>
        <w:jc w:val="both"/>
        <w:rPr>
          <w:rFonts w:eastAsia="Calibri" w:cs="Calibri"/>
          <w:lang w:eastAsia="it-IT"/>
        </w:rPr>
      </w:pPr>
      <w:r w:rsidRPr="00E609C5">
        <w:rPr>
          <w:rFonts w:eastAsia="Calibri" w:cs="Calibri"/>
          <w:lang w:eastAsia="it-IT"/>
        </w:rPr>
        <w:t>soluzione retta</w:t>
      </w:r>
      <w:r w:rsidR="00797416" w:rsidRPr="00E609C5">
        <w:rPr>
          <w:rFonts w:eastAsia="Calibri" w:cs="Calibri"/>
          <w:lang w:eastAsia="it-IT"/>
        </w:rPr>
        <w:t>le contenent</w:t>
      </w:r>
      <w:r w:rsidRPr="00E609C5">
        <w:rPr>
          <w:rFonts w:eastAsia="Calibri" w:cs="Calibri"/>
          <w:lang w:eastAsia="it-IT"/>
        </w:rPr>
        <w:t xml:space="preserve">e </w:t>
      </w:r>
      <w:r w:rsidR="00797416" w:rsidRPr="00E609C5">
        <w:rPr>
          <w:rFonts w:eastAsia="Calibri" w:cs="Calibri"/>
          <w:lang w:eastAsia="it-IT"/>
        </w:rPr>
        <w:t>i principi attiv</w:t>
      </w:r>
      <w:r w:rsidRPr="00E609C5">
        <w:rPr>
          <w:rFonts w:eastAsia="Calibri" w:cs="Calibri"/>
          <w:lang w:eastAsia="it-IT"/>
        </w:rPr>
        <w:t>i</w:t>
      </w:r>
      <w:r w:rsidR="00BB2AF8" w:rsidRPr="00E609C5">
        <w:rPr>
          <w:rFonts w:eastAsia="Calibri" w:cs="Calibri"/>
          <w:lang w:eastAsia="it-IT"/>
        </w:rPr>
        <w:t xml:space="preserve"> alla concentrazione di </w:t>
      </w:r>
      <w:r w:rsidRPr="00E609C5">
        <w:rPr>
          <w:rFonts w:eastAsia="Calibri" w:cs="Calibri"/>
          <w:lang w:eastAsia="it-IT"/>
        </w:rPr>
        <w:t>13,91% / 3,18%</w:t>
      </w:r>
      <w:r w:rsidR="00BB2AF8" w:rsidRPr="00E609C5">
        <w:rPr>
          <w:rFonts w:eastAsia="Calibri" w:cs="Calibri"/>
          <w:lang w:eastAsia="it-IT"/>
        </w:rPr>
        <w:t>.</w:t>
      </w:r>
    </w:p>
    <w:p w:rsidR="007A1C0E" w:rsidRPr="00904CEF" w:rsidRDefault="007A1C0E" w:rsidP="00BB2AF8">
      <w:pPr>
        <w:autoSpaceDE w:val="0"/>
        <w:autoSpaceDN w:val="0"/>
        <w:adjustRightInd w:val="0"/>
        <w:spacing w:after="0" w:line="240" w:lineRule="auto"/>
        <w:jc w:val="both"/>
        <w:rPr>
          <w:rFonts w:eastAsia="Calibri" w:cs="Calibri"/>
          <w:highlight w:val="green"/>
          <w:lang w:eastAsia="it-IT"/>
        </w:rPr>
      </w:pPr>
    </w:p>
    <w:p w:rsidR="007A1C0E" w:rsidRPr="00904CEF" w:rsidRDefault="006C36F9">
      <w:pPr>
        <w:autoSpaceDE w:val="0"/>
        <w:autoSpaceDN w:val="0"/>
        <w:adjustRightInd w:val="0"/>
        <w:spacing w:after="0" w:line="240" w:lineRule="auto"/>
        <w:jc w:val="both"/>
        <w:rPr>
          <w:rFonts w:eastAsia="Calibri" w:cs="Calibri"/>
          <w:lang w:eastAsia="it-IT"/>
        </w:rPr>
      </w:pPr>
      <w:r w:rsidRPr="00904CEF">
        <w:rPr>
          <w:rFonts w:eastAsia="Calibri" w:cs="Calibri"/>
          <w:lang w:eastAsia="it-IT"/>
        </w:rPr>
        <w:t>SODIO FOSFATO ALFASIGMA 13,91% / 3,18% soluzione rettale</w:t>
      </w:r>
      <w:r w:rsidR="007A1C0E" w:rsidRPr="00904CEF">
        <w:rPr>
          <w:rFonts w:eastAsia="Calibri" w:cs="Calibri"/>
          <w:lang w:eastAsia="it-IT"/>
        </w:rPr>
        <w:t xml:space="preserve"> è un medicinale di impiego medico ben noto. Questo significa che </w:t>
      </w:r>
      <w:r w:rsidR="00F76F77" w:rsidRPr="00904CEF">
        <w:rPr>
          <w:rFonts w:eastAsia="Calibri" w:cs="Calibri"/>
          <w:lang w:eastAsia="it-IT"/>
        </w:rPr>
        <w:t>il principio attivo</w:t>
      </w:r>
      <w:r w:rsidR="007A1C0E" w:rsidRPr="00904CEF">
        <w:rPr>
          <w:rFonts w:eastAsia="Calibri" w:cs="Calibri"/>
          <w:lang w:eastAsia="it-IT"/>
        </w:rPr>
        <w:t xml:space="preserve"> del medicinale </w:t>
      </w:r>
      <w:r w:rsidR="00F76F77" w:rsidRPr="00904CEF">
        <w:rPr>
          <w:rFonts w:eastAsia="Calibri" w:cs="Calibri"/>
          <w:lang w:eastAsia="it-IT"/>
        </w:rPr>
        <w:t>è</w:t>
      </w:r>
      <w:r w:rsidR="007A1C0E" w:rsidRPr="00904CEF">
        <w:rPr>
          <w:rFonts w:eastAsia="Calibri" w:cs="Calibri"/>
          <w:lang w:eastAsia="it-IT"/>
        </w:rPr>
        <w:t xml:space="preserve"> di impiego medico ben consolidato nella </w:t>
      </w:r>
      <w:r w:rsidR="00F76F77" w:rsidRPr="00904CEF">
        <w:rPr>
          <w:rFonts w:eastAsia="Calibri" w:cs="Calibri"/>
          <w:lang w:eastAsia="it-IT"/>
        </w:rPr>
        <w:t>Unione</w:t>
      </w:r>
      <w:r w:rsidR="007A1C0E" w:rsidRPr="00904CEF">
        <w:rPr>
          <w:rFonts w:eastAsia="Calibri" w:cs="Calibri"/>
          <w:lang w:eastAsia="it-IT"/>
        </w:rPr>
        <w:t xml:space="preserve"> </w:t>
      </w:r>
      <w:r w:rsidR="00F76F77" w:rsidRPr="00904CEF">
        <w:rPr>
          <w:rFonts w:eastAsia="Calibri" w:cs="Calibri"/>
          <w:lang w:eastAsia="it-IT"/>
        </w:rPr>
        <w:t>E</w:t>
      </w:r>
      <w:r w:rsidR="007A1C0E" w:rsidRPr="00904CEF">
        <w:rPr>
          <w:rFonts w:eastAsia="Calibri" w:cs="Calibri"/>
          <w:lang w:eastAsia="it-IT"/>
        </w:rPr>
        <w:t>uropea da almeno dieci anni e presenta</w:t>
      </w:r>
      <w:r w:rsidR="00E7359D" w:rsidRPr="00904CEF">
        <w:rPr>
          <w:rFonts w:eastAsia="Calibri" w:cs="Calibri"/>
          <w:lang w:eastAsia="it-IT"/>
        </w:rPr>
        <w:t xml:space="preserve"> </w:t>
      </w:r>
      <w:r w:rsidR="007A1C0E" w:rsidRPr="00904CEF">
        <w:rPr>
          <w:rFonts w:eastAsia="Calibri" w:cs="Calibri"/>
          <w:lang w:eastAsia="it-IT"/>
        </w:rPr>
        <w:t>una riconosciuta efficacia e un livello accettabile di sicurezza.</w:t>
      </w:r>
    </w:p>
    <w:p w:rsidR="007A1C0E" w:rsidRPr="00904CEF" w:rsidRDefault="007A1C0E" w:rsidP="007A1C0E">
      <w:pPr>
        <w:autoSpaceDE w:val="0"/>
        <w:autoSpaceDN w:val="0"/>
        <w:adjustRightInd w:val="0"/>
        <w:spacing w:after="0" w:line="240" w:lineRule="auto"/>
        <w:jc w:val="both"/>
        <w:rPr>
          <w:rFonts w:eastAsia="Calibri" w:cs="Calibri"/>
          <w:lang w:eastAsia="it-IT"/>
        </w:rPr>
      </w:pPr>
    </w:p>
    <w:p w:rsidR="00265790" w:rsidRDefault="006C36F9" w:rsidP="00265790">
      <w:r w:rsidRPr="00904CEF">
        <w:rPr>
          <w:rFonts w:eastAsia="Calibri" w:cs="Calibri"/>
          <w:lang w:eastAsia="it-IT"/>
        </w:rPr>
        <w:t>SODIO FOSFATO ALFASIGMA 13,91% / 3,18% soluzione rettale</w:t>
      </w:r>
      <w:r w:rsidR="00300BEA" w:rsidRPr="00904CEF">
        <w:rPr>
          <w:rFonts w:eastAsia="Calibri" w:cs="Calibri"/>
          <w:lang w:eastAsia="it-IT"/>
        </w:rPr>
        <w:t xml:space="preserve"> </w:t>
      </w:r>
      <w:r w:rsidR="00BB2AF8" w:rsidRPr="00904CEF">
        <w:rPr>
          <w:rFonts w:eastAsia="Calibri" w:cs="Calibri"/>
          <w:lang w:eastAsia="it-IT"/>
        </w:rPr>
        <w:t>si usa</w:t>
      </w:r>
      <w:r w:rsidR="00B03E01" w:rsidRPr="00904CEF">
        <w:rPr>
          <w:rFonts w:eastAsia="Calibri" w:cs="Calibri"/>
          <w:lang w:eastAsia="it-IT"/>
        </w:rPr>
        <w:t xml:space="preserve"> per </w:t>
      </w:r>
      <w:r w:rsidR="00265790">
        <w:t xml:space="preserve">il </w:t>
      </w:r>
      <w:r w:rsidR="00265790" w:rsidRPr="00230233">
        <w:t xml:space="preserve">trattamento della stitichezza </w:t>
      </w:r>
      <w:r w:rsidR="00265790">
        <w:t>e le c</w:t>
      </w:r>
      <w:r w:rsidR="00265790" w:rsidRPr="00230233">
        <w:t>ondizioni cliniche che richiedono uno svuotamento completo dell’intestino (per esempio preparazione prima di operazioni,</w:t>
      </w:r>
      <w:r w:rsidR="00265790">
        <w:t xml:space="preserve"> dopo operazioni,</w:t>
      </w:r>
      <w:r w:rsidR="00265790" w:rsidRPr="00230233">
        <w:t xml:space="preserve"> esami diagnostici</w:t>
      </w:r>
      <w:r w:rsidR="00265790">
        <w:t xml:space="preserve"> come indagini endoscopiche</w:t>
      </w:r>
      <w:r w:rsidR="00265790" w:rsidRPr="00230233">
        <w:t xml:space="preserve"> </w:t>
      </w:r>
      <w:r w:rsidR="00265790">
        <w:t xml:space="preserve">esami radiologici </w:t>
      </w:r>
      <w:r w:rsidR="00265790" w:rsidRPr="00230233">
        <w:t>ecc.)</w:t>
      </w:r>
    </w:p>
    <w:p w:rsidR="00BB2AF8" w:rsidRPr="00BE7ED0" w:rsidRDefault="00BB2AF8" w:rsidP="00BB2AF8">
      <w:pPr>
        <w:autoSpaceDE w:val="0"/>
        <w:autoSpaceDN w:val="0"/>
        <w:adjustRightInd w:val="0"/>
        <w:spacing w:after="0" w:line="240" w:lineRule="auto"/>
        <w:jc w:val="both"/>
        <w:rPr>
          <w:rFonts w:eastAsia="Calibri" w:cs="Calibri"/>
          <w:bCs/>
          <w:lang w:eastAsia="it-IT"/>
        </w:rPr>
      </w:pPr>
    </w:p>
    <w:p w:rsidR="00BB2AF8" w:rsidRPr="00BE7ED0" w:rsidRDefault="00BB2AF8" w:rsidP="001C15DF">
      <w:pPr>
        <w:autoSpaceDE w:val="0"/>
        <w:autoSpaceDN w:val="0"/>
        <w:adjustRightInd w:val="0"/>
        <w:spacing w:after="0" w:line="240" w:lineRule="auto"/>
        <w:jc w:val="both"/>
        <w:rPr>
          <w:rFonts w:eastAsia="Calibri" w:cs="Calibri"/>
          <w:lang w:eastAsia="it-IT"/>
        </w:rPr>
      </w:pPr>
      <w:r w:rsidRPr="00BE7ED0">
        <w:rPr>
          <w:rFonts w:eastAsia="Calibri" w:cs="Calibri"/>
          <w:b/>
          <w:bCs/>
          <w:lang w:eastAsia="it-IT"/>
        </w:rPr>
        <w:t xml:space="preserve">2) COME </w:t>
      </w:r>
      <w:r w:rsidR="00E60A05" w:rsidRPr="00BE7ED0">
        <w:rPr>
          <w:rFonts w:eastAsia="Calibri" w:cs="Calibri"/>
          <w:b/>
          <w:bCs/>
          <w:lang w:eastAsia="it-IT"/>
        </w:rPr>
        <w:t>È</w:t>
      </w:r>
      <w:r w:rsidRPr="00BE7ED0">
        <w:rPr>
          <w:rFonts w:eastAsia="Calibri" w:cs="Calibri"/>
          <w:b/>
          <w:bCs/>
          <w:lang w:eastAsia="it-IT"/>
        </w:rPr>
        <w:t xml:space="preserve"> PRESCRITTO/USATO </w:t>
      </w:r>
      <w:r w:rsidR="006C36F9" w:rsidRPr="00BE7ED0">
        <w:rPr>
          <w:rFonts w:eastAsia="Calibri" w:cs="Calibri"/>
          <w:b/>
          <w:lang w:eastAsia="it-IT"/>
        </w:rPr>
        <w:t>SODIO FOSFATO ALFASIGMA 13,91% / 3,18% soluzione rettale</w:t>
      </w:r>
      <w:r w:rsidRPr="00BE7ED0">
        <w:rPr>
          <w:rFonts w:eastAsia="Calibri" w:cs="Calibri"/>
          <w:b/>
          <w:bCs/>
          <w:lang w:eastAsia="it-IT"/>
        </w:rPr>
        <w:t>?</w:t>
      </w:r>
    </w:p>
    <w:p w:rsidR="001C15DF" w:rsidRPr="00BE7ED0" w:rsidRDefault="006C36F9" w:rsidP="001C15DF">
      <w:pPr>
        <w:tabs>
          <w:tab w:val="left" w:pos="0"/>
        </w:tabs>
        <w:spacing w:after="0" w:line="240" w:lineRule="auto"/>
        <w:jc w:val="both"/>
        <w:rPr>
          <w:rFonts w:cs="Calibri"/>
        </w:rPr>
      </w:pPr>
      <w:r w:rsidRPr="00BE7ED0">
        <w:rPr>
          <w:rFonts w:eastAsia="Calibri" w:cs="Calibri"/>
          <w:lang w:eastAsia="it-IT"/>
        </w:rPr>
        <w:t>SODIO FOSFATO ALFASIGMA 13,91% / 3,18% soluzione rettale</w:t>
      </w:r>
      <w:r w:rsidR="001C15DF" w:rsidRPr="00BE7ED0">
        <w:rPr>
          <w:rFonts w:cs="Calibri"/>
        </w:rPr>
        <w:t xml:space="preserve"> è un </w:t>
      </w:r>
      <w:r w:rsidR="00E60A05">
        <w:rPr>
          <w:rFonts w:cs="Calibri"/>
        </w:rPr>
        <w:t>m</w:t>
      </w:r>
      <w:r w:rsidR="00E60A05" w:rsidRPr="00E60A05">
        <w:rPr>
          <w:rFonts w:cs="Calibri"/>
        </w:rPr>
        <w:t>edicinal</w:t>
      </w:r>
      <w:r w:rsidR="00E60A05">
        <w:rPr>
          <w:rFonts w:cs="Calibri"/>
        </w:rPr>
        <w:t>e non soggetto</w:t>
      </w:r>
      <w:r w:rsidR="00E60A05" w:rsidRPr="00E60A05">
        <w:rPr>
          <w:rFonts w:cs="Calibri"/>
        </w:rPr>
        <w:t xml:space="preserve"> a prescrizione medica ma non da banco</w:t>
      </w:r>
      <w:r w:rsidR="005A38A5" w:rsidRPr="00BE7ED0">
        <w:rPr>
          <w:rFonts w:cs="Calibri"/>
        </w:rPr>
        <w:t>.</w:t>
      </w:r>
    </w:p>
    <w:p w:rsidR="001C15DF" w:rsidRPr="00FA684B" w:rsidRDefault="001C15DF" w:rsidP="001C15DF">
      <w:pPr>
        <w:tabs>
          <w:tab w:val="left" w:pos="0"/>
        </w:tabs>
        <w:spacing w:after="0" w:line="240" w:lineRule="auto"/>
        <w:jc w:val="both"/>
      </w:pPr>
    </w:p>
    <w:p w:rsidR="00265790" w:rsidRPr="00265790" w:rsidRDefault="00BB2AF8" w:rsidP="00265790">
      <w:pPr>
        <w:jc w:val="both"/>
      </w:pPr>
      <w:r w:rsidRPr="00FA684B">
        <w:t xml:space="preserve">La dose raccomandata </w:t>
      </w:r>
      <w:r w:rsidR="00EF6711" w:rsidRPr="00FA684B">
        <w:t>giornaliera</w:t>
      </w:r>
      <w:r w:rsidRPr="00FA684B">
        <w:t xml:space="preserve"> </w:t>
      </w:r>
      <w:r w:rsidR="001C15DF" w:rsidRPr="00FA684B">
        <w:t>negli adulti</w:t>
      </w:r>
      <w:r w:rsidR="00265790">
        <w:t xml:space="preserve"> </w:t>
      </w:r>
      <w:r w:rsidR="00265790" w:rsidRPr="00265790">
        <w:t>e adolescenti (12 – 18 anni)</w:t>
      </w:r>
      <w:r w:rsidR="00265790">
        <w:t xml:space="preserve"> è </w:t>
      </w:r>
      <w:r w:rsidR="00265790" w:rsidRPr="00265790">
        <w:t>1 flacone da 120 ml.</w:t>
      </w:r>
    </w:p>
    <w:p w:rsidR="00BB2AF8" w:rsidRPr="00FA684B" w:rsidRDefault="00265790" w:rsidP="003857F0">
      <w:pPr>
        <w:jc w:val="both"/>
      </w:pPr>
      <w:r w:rsidRPr="00265790">
        <w:lastRenderedPageBreak/>
        <w:t xml:space="preserve">Non </w:t>
      </w:r>
      <w:r>
        <w:t xml:space="preserve">bisogna </w:t>
      </w:r>
      <w:r w:rsidRPr="00265790">
        <w:t>utilizzare più di un flacone al giorno. Ogni flacone deve</w:t>
      </w:r>
      <w:r>
        <w:t xml:space="preserve"> essere utilizzato per una sola </w:t>
      </w:r>
      <w:r w:rsidRPr="00265790">
        <w:t>somministrazione: eventuale medicinale residuo deve essere eliminato.</w:t>
      </w:r>
      <w:r w:rsidR="001C15DF" w:rsidRPr="00FA684B">
        <w:t xml:space="preserve"> </w:t>
      </w:r>
    </w:p>
    <w:p w:rsidR="00265790" w:rsidRDefault="00265790" w:rsidP="00265790">
      <w:pPr>
        <w:pStyle w:val="Corpodeltesto2"/>
        <w:rPr>
          <w:rFonts w:asciiTheme="minorHAnsi" w:eastAsiaTheme="minorHAnsi" w:hAnsiTheme="minorHAnsi" w:cstheme="minorBidi"/>
          <w:bCs w:val="0"/>
          <w:szCs w:val="22"/>
          <w:lang w:eastAsia="en-US"/>
        </w:rPr>
      </w:pPr>
      <w:r>
        <w:rPr>
          <w:rFonts w:asciiTheme="minorHAnsi" w:eastAsiaTheme="minorHAnsi" w:hAnsiTheme="minorHAnsi" w:cstheme="minorBidi"/>
          <w:bCs w:val="0"/>
          <w:szCs w:val="22"/>
          <w:lang w:eastAsia="en-US"/>
        </w:rPr>
        <w:t xml:space="preserve">Questo medicinale </w:t>
      </w:r>
      <w:r w:rsidRPr="00265790">
        <w:rPr>
          <w:rFonts w:asciiTheme="minorHAnsi" w:eastAsiaTheme="minorHAnsi" w:hAnsiTheme="minorHAnsi" w:cstheme="minorBidi"/>
          <w:bCs w:val="0"/>
          <w:szCs w:val="22"/>
          <w:lang w:eastAsia="en-US"/>
        </w:rPr>
        <w:t>non deve essere utilizzato nei bambini di età inferiore a 12 anni.</w:t>
      </w:r>
    </w:p>
    <w:p w:rsidR="001D57F6" w:rsidRDefault="001D57F6" w:rsidP="00265790">
      <w:pPr>
        <w:pStyle w:val="Corpodeltesto2"/>
        <w:rPr>
          <w:rFonts w:asciiTheme="minorHAnsi" w:eastAsiaTheme="minorHAnsi" w:hAnsiTheme="minorHAnsi" w:cstheme="minorBidi"/>
          <w:bCs w:val="0"/>
          <w:szCs w:val="22"/>
          <w:lang w:eastAsia="en-US"/>
        </w:rPr>
      </w:pPr>
    </w:p>
    <w:p w:rsidR="001D57F6" w:rsidRPr="001D57F6" w:rsidRDefault="001D57F6" w:rsidP="001D57F6">
      <w:pPr>
        <w:pStyle w:val="Corpodeltesto2"/>
        <w:rPr>
          <w:rFonts w:asciiTheme="minorHAnsi" w:eastAsiaTheme="minorHAnsi" w:hAnsiTheme="minorHAnsi" w:cstheme="minorBidi"/>
          <w:bCs w:val="0"/>
          <w:szCs w:val="22"/>
          <w:lang w:eastAsia="en-US"/>
        </w:rPr>
      </w:pPr>
      <w:r w:rsidRPr="001D57F6">
        <w:rPr>
          <w:rFonts w:asciiTheme="minorHAnsi" w:eastAsiaTheme="minorHAnsi" w:hAnsiTheme="minorHAnsi" w:cstheme="minorBidi"/>
          <w:bCs w:val="0"/>
          <w:szCs w:val="22"/>
          <w:lang w:eastAsia="en-US"/>
        </w:rPr>
        <w:t>Se è in corso una gravidanza, se sospetta o sta pianificando una gravidanza, o se sta allattando con latte materno chieda consiglio al medico o al farmacista prima di prendere questo medicinale.</w:t>
      </w:r>
    </w:p>
    <w:p w:rsidR="001D57F6" w:rsidRPr="001D57F6" w:rsidRDefault="001D57F6" w:rsidP="001D57F6">
      <w:pPr>
        <w:pStyle w:val="Corpodeltesto2"/>
        <w:rPr>
          <w:rFonts w:asciiTheme="minorHAnsi" w:eastAsiaTheme="minorHAnsi" w:hAnsiTheme="minorHAnsi" w:cstheme="minorBidi"/>
          <w:bCs w:val="0"/>
          <w:szCs w:val="22"/>
          <w:lang w:eastAsia="en-US"/>
        </w:rPr>
      </w:pPr>
    </w:p>
    <w:p w:rsidR="001D57F6" w:rsidRPr="001D57F6" w:rsidRDefault="001D57F6" w:rsidP="001D57F6">
      <w:pPr>
        <w:pStyle w:val="Corpodeltesto2"/>
        <w:rPr>
          <w:rFonts w:asciiTheme="minorHAnsi" w:eastAsiaTheme="minorHAnsi" w:hAnsiTheme="minorHAnsi" w:cstheme="minorBidi"/>
          <w:bCs w:val="0"/>
          <w:szCs w:val="22"/>
          <w:lang w:eastAsia="en-US"/>
        </w:rPr>
      </w:pPr>
      <w:r w:rsidRPr="001D57F6">
        <w:rPr>
          <w:rFonts w:asciiTheme="minorHAnsi" w:eastAsiaTheme="minorHAnsi" w:hAnsiTheme="minorHAnsi" w:cstheme="minorBidi"/>
          <w:bCs w:val="0"/>
          <w:szCs w:val="22"/>
          <w:lang w:eastAsia="en-US"/>
        </w:rPr>
        <w:t xml:space="preserve">In gravidanza e durante l’allattamento, Sodio fosfato </w:t>
      </w:r>
      <w:r w:rsidR="00A96B6C" w:rsidRPr="00A96B6C">
        <w:rPr>
          <w:rFonts w:asciiTheme="minorHAnsi" w:eastAsiaTheme="minorHAnsi" w:hAnsiTheme="minorHAnsi" w:cstheme="minorBidi"/>
          <w:bCs w:val="0"/>
          <w:szCs w:val="22"/>
          <w:lang w:eastAsia="en-US"/>
        </w:rPr>
        <w:t xml:space="preserve">ALFASIGMA </w:t>
      </w:r>
      <w:r w:rsidRPr="001D57F6">
        <w:rPr>
          <w:rFonts w:asciiTheme="minorHAnsi" w:eastAsiaTheme="minorHAnsi" w:hAnsiTheme="minorHAnsi" w:cstheme="minorBidi"/>
          <w:bCs w:val="0"/>
          <w:szCs w:val="22"/>
          <w:lang w:eastAsia="en-US"/>
        </w:rPr>
        <w:t>deve essere usato solo in caso di necessità, sotto il diretto controllo del medico, dopo aver valutato il beneficio atteso per la madre in rapporto al possibile rischio per il feto o per il lattante.</w:t>
      </w:r>
    </w:p>
    <w:p w:rsidR="001D57F6" w:rsidRPr="00265790" w:rsidRDefault="001D57F6" w:rsidP="00265790">
      <w:pPr>
        <w:pStyle w:val="Corpodeltesto2"/>
        <w:rPr>
          <w:rFonts w:asciiTheme="minorHAnsi" w:eastAsiaTheme="minorHAnsi" w:hAnsiTheme="minorHAnsi" w:cstheme="minorBidi"/>
          <w:bCs w:val="0"/>
          <w:szCs w:val="22"/>
          <w:lang w:eastAsia="en-US"/>
        </w:rPr>
      </w:pPr>
    </w:p>
    <w:p w:rsidR="008A6FEC" w:rsidRPr="00FA684B" w:rsidRDefault="008A6FEC" w:rsidP="00BB2AF8">
      <w:pPr>
        <w:tabs>
          <w:tab w:val="left" w:pos="0"/>
        </w:tabs>
        <w:spacing w:after="0" w:line="240" w:lineRule="auto"/>
        <w:jc w:val="both"/>
      </w:pPr>
    </w:p>
    <w:p w:rsidR="00EE79CF" w:rsidRPr="00EE79CF" w:rsidRDefault="00EE79CF" w:rsidP="00EE79CF">
      <w:pPr>
        <w:autoSpaceDE w:val="0"/>
        <w:autoSpaceDN w:val="0"/>
        <w:adjustRightInd w:val="0"/>
        <w:spacing w:after="0" w:line="240" w:lineRule="auto"/>
        <w:jc w:val="both"/>
        <w:rPr>
          <w:iCs/>
        </w:rPr>
      </w:pPr>
      <w:r w:rsidRPr="00EE79CF">
        <w:rPr>
          <w:iCs/>
        </w:rPr>
        <w:t>La somministrazione può essere praticata a temperatura ambiente, o se preferito tiepido, metta il flacone a contatto con l’acqua calda (per immersione o sotto il rubinetto).</w:t>
      </w:r>
    </w:p>
    <w:p w:rsidR="00EE79CF" w:rsidRPr="00EE79CF" w:rsidRDefault="00EE79CF" w:rsidP="00EE79CF">
      <w:pPr>
        <w:autoSpaceDE w:val="0"/>
        <w:autoSpaceDN w:val="0"/>
        <w:adjustRightInd w:val="0"/>
        <w:spacing w:after="0" w:line="240" w:lineRule="auto"/>
        <w:jc w:val="both"/>
        <w:rPr>
          <w:iCs/>
        </w:rPr>
      </w:pPr>
    </w:p>
    <w:p w:rsidR="00EE79CF" w:rsidRPr="00EE79CF" w:rsidRDefault="00EE79CF" w:rsidP="00EE79CF">
      <w:pPr>
        <w:numPr>
          <w:ilvl w:val="0"/>
          <w:numId w:val="7"/>
        </w:numPr>
        <w:autoSpaceDE w:val="0"/>
        <w:autoSpaceDN w:val="0"/>
        <w:adjustRightInd w:val="0"/>
        <w:spacing w:after="0" w:line="240" w:lineRule="auto"/>
        <w:jc w:val="both"/>
        <w:rPr>
          <w:iCs/>
        </w:rPr>
      </w:pPr>
      <w:r>
        <w:rPr>
          <w:iCs/>
        </w:rPr>
        <w:t xml:space="preserve">Per un migliore effetto è necessario praticare </w:t>
      </w:r>
      <w:r w:rsidRPr="00EE79CF">
        <w:rPr>
          <w:iCs/>
        </w:rPr>
        <w:t>la somministrazione in posizione coricata sul fianco sinistro (come indicato in figura 1).</w:t>
      </w:r>
    </w:p>
    <w:p w:rsidR="00EE79CF" w:rsidRPr="00EE79CF" w:rsidRDefault="00EE79CF" w:rsidP="00EE79CF">
      <w:pPr>
        <w:autoSpaceDE w:val="0"/>
        <w:autoSpaceDN w:val="0"/>
        <w:adjustRightInd w:val="0"/>
        <w:spacing w:after="0" w:line="240" w:lineRule="auto"/>
        <w:jc w:val="both"/>
        <w:rPr>
          <w:iCs/>
        </w:rPr>
      </w:pPr>
    </w:p>
    <w:p w:rsidR="00EE79CF" w:rsidRPr="00EE79CF" w:rsidRDefault="00EE79CF" w:rsidP="00EE79CF">
      <w:pPr>
        <w:autoSpaceDE w:val="0"/>
        <w:autoSpaceDN w:val="0"/>
        <w:adjustRightInd w:val="0"/>
        <w:spacing w:after="0" w:line="240" w:lineRule="auto"/>
        <w:jc w:val="both"/>
        <w:rPr>
          <w:b/>
          <w:iCs/>
        </w:rPr>
      </w:pPr>
    </w:p>
    <w:p w:rsidR="00EE79CF" w:rsidRPr="00EE79CF" w:rsidRDefault="00EE79CF" w:rsidP="00EE79CF">
      <w:pPr>
        <w:autoSpaceDE w:val="0"/>
        <w:autoSpaceDN w:val="0"/>
        <w:adjustRightInd w:val="0"/>
        <w:spacing w:after="0" w:line="240" w:lineRule="auto"/>
        <w:jc w:val="both"/>
        <w:rPr>
          <w:iCs/>
          <w:lang w:val="de-DE"/>
        </w:rPr>
      </w:pPr>
      <w:r w:rsidRPr="00EE79CF">
        <w:rPr>
          <w:b/>
          <w:iCs/>
          <w:lang w:val="en-US"/>
        </w:rPr>
        <w:t>1</w:t>
      </w:r>
      <w:r w:rsidRPr="00EE79CF">
        <w:rPr>
          <w:iCs/>
          <w:lang w:val="de-DE"/>
        </w:rPr>
        <w:t xml:space="preserve">    </w:t>
      </w:r>
      <w:r w:rsidRPr="00EE79CF">
        <w:rPr>
          <w:iCs/>
          <w:noProof/>
          <w:lang w:eastAsia="it-IT"/>
        </w:rPr>
        <w:drawing>
          <wp:inline distT="0" distB="0" distL="0" distR="0" wp14:anchorId="3FA53C28" wp14:editId="4101AC50">
            <wp:extent cx="1104900" cy="476250"/>
            <wp:effectExtent l="0" t="0" r="0"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4900" cy="476250"/>
                    </a:xfrm>
                    <a:prstGeom prst="rect">
                      <a:avLst/>
                    </a:prstGeom>
                    <a:noFill/>
                  </pic:spPr>
                </pic:pic>
              </a:graphicData>
            </a:graphic>
          </wp:inline>
        </w:drawing>
      </w:r>
    </w:p>
    <w:p w:rsidR="00EE79CF" w:rsidRPr="00EE79CF" w:rsidRDefault="00EE79CF" w:rsidP="00EE79CF">
      <w:pPr>
        <w:autoSpaceDE w:val="0"/>
        <w:autoSpaceDN w:val="0"/>
        <w:adjustRightInd w:val="0"/>
        <w:spacing w:after="0" w:line="240" w:lineRule="auto"/>
        <w:jc w:val="both"/>
        <w:rPr>
          <w:iCs/>
        </w:rPr>
      </w:pPr>
    </w:p>
    <w:p w:rsidR="00EE79CF" w:rsidRPr="00EE79CF" w:rsidRDefault="00EE79CF" w:rsidP="00EE79CF">
      <w:pPr>
        <w:numPr>
          <w:ilvl w:val="0"/>
          <w:numId w:val="7"/>
        </w:numPr>
        <w:autoSpaceDE w:val="0"/>
        <w:autoSpaceDN w:val="0"/>
        <w:adjustRightInd w:val="0"/>
        <w:spacing w:after="0" w:line="240" w:lineRule="auto"/>
        <w:jc w:val="both"/>
        <w:rPr>
          <w:iCs/>
        </w:rPr>
      </w:pPr>
      <w:r w:rsidRPr="00EE79CF">
        <w:rPr>
          <w:iCs/>
        </w:rPr>
        <w:t>Per una maggiore azione pulente,</w:t>
      </w:r>
      <w:r>
        <w:rPr>
          <w:iCs/>
        </w:rPr>
        <w:t xml:space="preserve"> è necessario assumere</w:t>
      </w:r>
      <w:r w:rsidRPr="00EE79CF">
        <w:rPr>
          <w:iCs/>
        </w:rPr>
        <w:t xml:space="preserve"> la posizione </w:t>
      </w:r>
      <w:proofErr w:type="spellStart"/>
      <w:r w:rsidRPr="00EE79CF">
        <w:rPr>
          <w:iCs/>
        </w:rPr>
        <w:t>genupettorale</w:t>
      </w:r>
      <w:proofErr w:type="spellEnd"/>
      <w:r w:rsidRPr="00EE79CF">
        <w:rPr>
          <w:iCs/>
        </w:rPr>
        <w:t xml:space="preserve"> per qualche minuto, subito dopo la somministrazione (come indicato in figura 2).</w:t>
      </w:r>
    </w:p>
    <w:p w:rsidR="00EE79CF" w:rsidRPr="00EE79CF" w:rsidRDefault="00EE79CF" w:rsidP="00EE79CF">
      <w:pPr>
        <w:autoSpaceDE w:val="0"/>
        <w:autoSpaceDN w:val="0"/>
        <w:adjustRightInd w:val="0"/>
        <w:spacing w:after="0" w:line="240" w:lineRule="auto"/>
        <w:jc w:val="both"/>
        <w:rPr>
          <w:iCs/>
        </w:rPr>
      </w:pPr>
    </w:p>
    <w:p w:rsidR="00EE79CF" w:rsidRPr="00EE79CF" w:rsidRDefault="00EE79CF" w:rsidP="00EE79CF">
      <w:pPr>
        <w:autoSpaceDE w:val="0"/>
        <w:autoSpaceDN w:val="0"/>
        <w:adjustRightInd w:val="0"/>
        <w:spacing w:after="0" w:line="240" w:lineRule="auto"/>
        <w:jc w:val="both"/>
        <w:rPr>
          <w:iCs/>
        </w:rPr>
      </w:pPr>
      <w:r w:rsidRPr="00EE79CF">
        <w:rPr>
          <w:b/>
          <w:iCs/>
          <w:lang w:val="en-US"/>
        </w:rPr>
        <w:t>2</w:t>
      </w:r>
      <w:r w:rsidRPr="00EE79CF">
        <w:rPr>
          <w:iCs/>
          <w:noProof/>
          <w:lang w:eastAsia="it-IT"/>
        </w:rPr>
        <w:drawing>
          <wp:inline distT="0" distB="0" distL="0" distR="0" wp14:anchorId="783C5479" wp14:editId="3D8196E0">
            <wp:extent cx="1019175" cy="609600"/>
            <wp:effectExtent l="0" t="0" r="0" b="0"/>
            <wp:docPr id="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9175" cy="609600"/>
                    </a:xfrm>
                    <a:prstGeom prst="rect">
                      <a:avLst/>
                    </a:prstGeom>
                    <a:noFill/>
                  </pic:spPr>
                </pic:pic>
              </a:graphicData>
            </a:graphic>
          </wp:inline>
        </w:drawing>
      </w:r>
    </w:p>
    <w:p w:rsidR="00EE79CF" w:rsidRPr="00EE79CF" w:rsidRDefault="00EE79CF" w:rsidP="00EE79CF">
      <w:pPr>
        <w:autoSpaceDE w:val="0"/>
        <w:autoSpaceDN w:val="0"/>
        <w:adjustRightInd w:val="0"/>
        <w:spacing w:after="0" w:line="240" w:lineRule="auto"/>
        <w:jc w:val="both"/>
        <w:rPr>
          <w:b/>
          <w:iCs/>
        </w:rPr>
      </w:pPr>
    </w:p>
    <w:p w:rsidR="00EE79CF" w:rsidRPr="00EE79CF" w:rsidRDefault="00EE79CF" w:rsidP="00EE79CF">
      <w:pPr>
        <w:numPr>
          <w:ilvl w:val="0"/>
          <w:numId w:val="7"/>
        </w:numPr>
        <w:autoSpaceDE w:val="0"/>
        <w:autoSpaceDN w:val="0"/>
        <w:adjustRightInd w:val="0"/>
        <w:spacing w:after="0" w:line="240" w:lineRule="auto"/>
        <w:jc w:val="both"/>
        <w:rPr>
          <w:iCs/>
        </w:rPr>
      </w:pPr>
      <w:r>
        <w:rPr>
          <w:iCs/>
        </w:rPr>
        <w:t xml:space="preserve">Bisogna togliere </w:t>
      </w:r>
      <w:r w:rsidRPr="00EE79CF">
        <w:rPr>
          <w:iCs/>
        </w:rPr>
        <w:t>il cappuccio protettivo dalla cannula rettale (vedi fig. 3).</w:t>
      </w:r>
    </w:p>
    <w:p w:rsidR="00EE79CF" w:rsidRPr="00EE79CF" w:rsidRDefault="00EE79CF" w:rsidP="00EE79CF">
      <w:pPr>
        <w:autoSpaceDE w:val="0"/>
        <w:autoSpaceDN w:val="0"/>
        <w:adjustRightInd w:val="0"/>
        <w:spacing w:after="0" w:line="240" w:lineRule="auto"/>
        <w:jc w:val="both"/>
        <w:rPr>
          <w:iCs/>
        </w:rPr>
      </w:pPr>
    </w:p>
    <w:p w:rsidR="00EE79CF" w:rsidRPr="00EE79CF" w:rsidRDefault="00EE79CF" w:rsidP="00EE79CF">
      <w:pPr>
        <w:numPr>
          <w:ilvl w:val="0"/>
          <w:numId w:val="7"/>
        </w:numPr>
        <w:autoSpaceDE w:val="0"/>
        <w:autoSpaceDN w:val="0"/>
        <w:adjustRightInd w:val="0"/>
        <w:spacing w:after="0" w:line="240" w:lineRule="auto"/>
        <w:jc w:val="both"/>
        <w:rPr>
          <w:iCs/>
        </w:rPr>
      </w:pPr>
      <w:r w:rsidRPr="00EE79CF">
        <w:rPr>
          <w:iCs/>
        </w:rPr>
        <w:t>Impugn</w:t>
      </w:r>
      <w:r>
        <w:rPr>
          <w:iCs/>
        </w:rPr>
        <w:t>are il flacone e introdurre</w:t>
      </w:r>
      <w:r w:rsidRPr="00EE79CF">
        <w:rPr>
          <w:iCs/>
        </w:rPr>
        <w:t xml:space="preserve"> delicatamente la cannula nel retto in direzione dell’ombelico (vedi fig.4), quindi sprema il flacone a fondo. </w:t>
      </w:r>
      <w:r w:rsidR="001C11E0" w:rsidRPr="00EE79CF">
        <w:rPr>
          <w:iCs/>
        </w:rPr>
        <w:t>È</w:t>
      </w:r>
      <w:r w:rsidRPr="00EE79CF">
        <w:rPr>
          <w:iCs/>
        </w:rPr>
        <w:t xml:space="preserve"> previsto che un residuo di soluzione rimanga nel flacone.</w:t>
      </w:r>
    </w:p>
    <w:p w:rsidR="00EE79CF" w:rsidRPr="00EE79CF" w:rsidRDefault="00EE79CF" w:rsidP="00EE79CF">
      <w:pPr>
        <w:autoSpaceDE w:val="0"/>
        <w:autoSpaceDN w:val="0"/>
        <w:adjustRightInd w:val="0"/>
        <w:spacing w:after="0" w:line="240" w:lineRule="auto"/>
        <w:jc w:val="both"/>
        <w:rPr>
          <w:iCs/>
        </w:rPr>
      </w:pPr>
    </w:p>
    <w:p w:rsidR="00EE79CF" w:rsidRPr="00EE79CF" w:rsidRDefault="00EE79CF" w:rsidP="00EE79CF">
      <w:pPr>
        <w:autoSpaceDE w:val="0"/>
        <w:autoSpaceDN w:val="0"/>
        <w:adjustRightInd w:val="0"/>
        <w:spacing w:after="0" w:line="240" w:lineRule="auto"/>
        <w:jc w:val="both"/>
        <w:rPr>
          <w:iCs/>
        </w:rPr>
      </w:pPr>
      <w:r w:rsidRPr="00EE79CF">
        <w:rPr>
          <w:iCs/>
        </w:rPr>
        <w:t xml:space="preserve">                </w:t>
      </w:r>
    </w:p>
    <w:tbl>
      <w:tblPr>
        <w:tblW w:w="0" w:type="auto"/>
        <w:tblInd w:w="1156" w:type="dxa"/>
        <w:tblLayout w:type="fixed"/>
        <w:tblCellMar>
          <w:left w:w="70" w:type="dxa"/>
          <w:right w:w="70" w:type="dxa"/>
        </w:tblCellMar>
        <w:tblLook w:val="0000" w:firstRow="0" w:lastRow="0" w:firstColumn="0" w:lastColumn="0" w:noHBand="0" w:noVBand="0"/>
      </w:tblPr>
      <w:tblGrid>
        <w:gridCol w:w="4038"/>
        <w:gridCol w:w="2411"/>
      </w:tblGrid>
      <w:tr w:rsidR="00EE79CF" w:rsidRPr="00EE79CF" w:rsidTr="00614EB9">
        <w:tc>
          <w:tcPr>
            <w:tcW w:w="4038" w:type="dxa"/>
          </w:tcPr>
          <w:p w:rsidR="00EE79CF" w:rsidRPr="00EE79CF" w:rsidRDefault="00EE79CF" w:rsidP="00EE79CF">
            <w:pPr>
              <w:autoSpaceDE w:val="0"/>
              <w:autoSpaceDN w:val="0"/>
              <w:adjustRightInd w:val="0"/>
              <w:spacing w:after="0" w:line="240" w:lineRule="auto"/>
              <w:jc w:val="both"/>
              <w:rPr>
                <w:iCs/>
              </w:rPr>
            </w:pPr>
          </w:p>
          <w:p w:rsidR="00EE79CF" w:rsidRPr="00EE79CF" w:rsidRDefault="00EE79CF" w:rsidP="00EE79CF">
            <w:pPr>
              <w:autoSpaceDE w:val="0"/>
              <w:autoSpaceDN w:val="0"/>
              <w:adjustRightInd w:val="0"/>
              <w:spacing w:after="0" w:line="240" w:lineRule="auto"/>
              <w:jc w:val="both"/>
              <w:rPr>
                <w:iCs/>
              </w:rPr>
            </w:pPr>
          </w:p>
          <w:p w:rsidR="00EE79CF" w:rsidRPr="00EE79CF" w:rsidRDefault="00EE79CF" w:rsidP="00EE79CF">
            <w:pPr>
              <w:autoSpaceDE w:val="0"/>
              <w:autoSpaceDN w:val="0"/>
              <w:adjustRightInd w:val="0"/>
              <w:spacing w:after="0" w:line="240" w:lineRule="auto"/>
              <w:jc w:val="both"/>
              <w:rPr>
                <w:b/>
                <w:iCs/>
                <w:lang w:val="en-US"/>
              </w:rPr>
            </w:pPr>
            <w:r w:rsidRPr="00EE79CF">
              <w:rPr>
                <w:b/>
                <w:iCs/>
                <w:lang w:val="en-US"/>
              </w:rPr>
              <w:t>3</w:t>
            </w:r>
          </w:p>
          <w:p w:rsidR="00EE79CF" w:rsidRPr="00EE79CF" w:rsidRDefault="00EE79CF" w:rsidP="00EE79CF">
            <w:pPr>
              <w:autoSpaceDE w:val="0"/>
              <w:autoSpaceDN w:val="0"/>
              <w:adjustRightInd w:val="0"/>
              <w:spacing w:after="0" w:line="240" w:lineRule="auto"/>
              <w:jc w:val="both"/>
              <w:rPr>
                <w:b/>
                <w:iCs/>
                <w:lang w:val="en-US"/>
              </w:rPr>
            </w:pPr>
          </w:p>
          <w:p w:rsidR="00EE79CF" w:rsidRPr="00EE79CF" w:rsidRDefault="00EE79CF" w:rsidP="00EE79CF">
            <w:pPr>
              <w:autoSpaceDE w:val="0"/>
              <w:autoSpaceDN w:val="0"/>
              <w:adjustRightInd w:val="0"/>
              <w:spacing w:after="0" w:line="240" w:lineRule="auto"/>
              <w:jc w:val="both"/>
              <w:rPr>
                <w:b/>
                <w:iCs/>
                <w:lang w:val="en-US"/>
              </w:rPr>
            </w:pPr>
          </w:p>
          <w:p w:rsidR="00EE79CF" w:rsidRPr="00EE79CF" w:rsidRDefault="00EE79CF" w:rsidP="00EE79CF">
            <w:pPr>
              <w:autoSpaceDE w:val="0"/>
              <w:autoSpaceDN w:val="0"/>
              <w:adjustRightInd w:val="0"/>
              <w:spacing w:after="0" w:line="240" w:lineRule="auto"/>
              <w:jc w:val="both"/>
              <w:rPr>
                <w:b/>
                <w:iCs/>
                <w:lang w:val="en-US"/>
              </w:rPr>
            </w:pPr>
          </w:p>
          <w:p w:rsidR="00EE79CF" w:rsidRPr="00EE79CF" w:rsidRDefault="00EE79CF" w:rsidP="00EE79CF">
            <w:pPr>
              <w:autoSpaceDE w:val="0"/>
              <w:autoSpaceDN w:val="0"/>
              <w:adjustRightInd w:val="0"/>
              <w:spacing w:after="0" w:line="240" w:lineRule="auto"/>
              <w:jc w:val="both"/>
              <w:rPr>
                <w:b/>
                <w:iCs/>
                <w:lang w:val="en-US"/>
              </w:rPr>
            </w:pPr>
            <w:r w:rsidRPr="00EE79CF">
              <w:rPr>
                <w:b/>
                <w:iCs/>
                <w:lang w:val="en-US"/>
              </w:rPr>
              <w:t>4</w:t>
            </w:r>
          </w:p>
          <w:p w:rsidR="00EE79CF" w:rsidRPr="00EE79CF" w:rsidRDefault="00EE79CF" w:rsidP="00EE79CF">
            <w:pPr>
              <w:autoSpaceDE w:val="0"/>
              <w:autoSpaceDN w:val="0"/>
              <w:adjustRightInd w:val="0"/>
              <w:spacing w:after="0" w:line="240" w:lineRule="auto"/>
              <w:jc w:val="both"/>
              <w:rPr>
                <w:b/>
                <w:iCs/>
                <w:lang w:val="en-US"/>
              </w:rPr>
            </w:pPr>
          </w:p>
          <w:p w:rsidR="00EE79CF" w:rsidRPr="00EE79CF" w:rsidRDefault="00EE79CF" w:rsidP="00EE79CF">
            <w:pPr>
              <w:autoSpaceDE w:val="0"/>
              <w:autoSpaceDN w:val="0"/>
              <w:adjustRightInd w:val="0"/>
              <w:spacing w:after="0" w:line="240" w:lineRule="auto"/>
              <w:jc w:val="both"/>
              <w:rPr>
                <w:b/>
                <w:iCs/>
                <w:lang w:val="en-US"/>
              </w:rPr>
            </w:pPr>
          </w:p>
          <w:p w:rsidR="00EE79CF" w:rsidRPr="00EE79CF" w:rsidRDefault="00EE79CF" w:rsidP="00EE79CF">
            <w:pPr>
              <w:autoSpaceDE w:val="0"/>
              <w:autoSpaceDN w:val="0"/>
              <w:adjustRightInd w:val="0"/>
              <w:spacing w:after="0" w:line="240" w:lineRule="auto"/>
              <w:jc w:val="both"/>
              <w:rPr>
                <w:b/>
                <w:iCs/>
                <w:lang w:val="en-US"/>
              </w:rPr>
            </w:pPr>
          </w:p>
          <w:p w:rsidR="00EE79CF" w:rsidRPr="00EE79CF" w:rsidRDefault="00EE79CF" w:rsidP="00EE79CF">
            <w:pPr>
              <w:autoSpaceDE w:val="0"/>
              <w:autoSpaceDN w:val="0"/>
              <w:adjustRightInd w:val="0"/>
              <w:spacing w:after="0" w:line="240" w:lineRule="auto"/>
              <w:jc w:val="both"/>
              <w:rPr>
                <w:iCs/>
                <w:lang w:val="en-US"/>
              </w:rPr>
            </w:pPr>
            <w:r w:rsidRPr="00EE79CF">
              <w:rPr>
                <w:b/>
                <w:iCs/>
                <w:lang w:val="en-US"/>
              </w:rPr>
              <w:t>5</w:t>
            </w:r>
          </w:p>
        </w:tc>
        <w:tc>
          <w:tcPr>
            <w:tcW w:w="2411" w:type="dxa"/>
          </w:tcPr>
          <w:p w:rsidR="00EE79CF" w:rsidRPr="00EE79CF" w:rsidRDefault="00EE79CF" w:rsidP="00EE79CF">
            <w:pPr>
              <w:autoSpaceDE w:val="0"/>
              <w:autoSpaceDN w:val="0"/>
              <w:adjustRightInd w:val="0"/>
              <w:spacing w:after="0" w:line="240" w:lineRule="auto"/>
              <w:jc w:val="both"/>
              <w:rPr>
                <w:iCs/>
                <w:lang w:val="en-US"/>
              </w:rPr>
            </w:pPr>
            <w:r w:rsidRPr="00EE79CF">
              <w:rPr>
                <w:iCs/>
                <w:noProof/>
                <w:lang w:eastAsia="it-IT"/>
              </w:rPr>
              <w:drawing>
                <wp:inline distT="0" distB="0" distL="0" distR="0" wp14:anchorId="2F85DF06" wp14:editId="3DC9C63E">
                  <wp:extent cx="1431925" cy="212217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1925" cy="2122170"/>
                          </a:xfrm>
                          <a:prstGeom prst="rect">
                            <a:avLst/>
                          </a:prstGeom>
                          <a:noFill/>
                          <a:ln>
                            <a:noFill/>
                          </a:ln>
                        </pic:spPr>
                      </pic:pic>
                    </a:graphicData>
                  </a:graphic>
                </wp:inline>
              </w:drawing>
            </w:r>
          </w:p>
        </w:tc>
      </w:tr>
    </w:tbl>
    <w:p w:rsidR="00EE79CF" w:rsidRPr="00EE79CF" w:rsidRDefault="00EE79CF" w:rsidP="00EE79CF">
      <w:pPr>
        <w:autoSpaceDE w:val="0"/>
        <w:autoSpaceDN w:val="0"/>
        <w:adjustRightInd w:val="0"/>
        <w:spacing w:after="0" w:line="240" w:lineRule="auto"/>
        <w:jc w:val="both"/>
        <w:rPr>
          <w:iCs/>
          <w:lang w:val="de-DE"/>
        </w:rPr>
      </w:pPr>
    </w:p>
    <w:p w:rsidR="00EE79CF" w:rsidRPr="00EE79CF" w:rsidRDefault="00EE79CF" w:rsidP="00EE79CF">
      <w:pPr>
        <w:autoSpaceDE w:val="0"/>
        <w:autoSpaceDN w:val="0"/>
        <w:adjustRightInd w:val="0"/>
        <w:spacing w:after="0" w:line="240" w:lineRule="auto"/>
        <w:jc w:val="both"/>
        <w:rPr>
          <w:iCs/>
        </w:rPr>
      </w:pPr>
      <w:r w:rsidRPr="00EE79CF">
        <w:rPr>
          <w:iCs/>
        </w:rPr>
        <w:t xml:space="preserve">               </w:t>
      </w:r>
    </w:p>
    <w:p w:rsidR="00EE79CF" w:rsidRPr="00EE79CF" w:rsidRDefault="00EE79CF" w:rsidP="00EE79CF">
      <w:pPr>
        <w:numPr>
          <w:ilvl w:val="0"/>
          <w:numId w:val="7"/>
        </w:numPr>
        <w:autoSpaceDE w:val="0"/>
        <w:autoSpaceDN w:val="0"/>
        <w:adjustRightInd w:val="0"/>
        <w:spacing w:after="0" w:line="240" w:lineRule="auto"/>
        <w:jc w:val="both"/>
        <w:rPr>
          <w:iCs/>
        </w:rPr>
      </w:pPr>
      <w:r w:rsidRPr="00EE79CF">
        <w:rPr>
          <w:iCs/>
        </w:rPr>
        <w:lastRenderedPageBreak/>
        <w:t xml:space="preserve">A somministrazione terminata, </w:t>
      </w:r>
      <w:r>
        <w:rPr>
          <w:iCs/>
        </w:rPr>
        <w:t>bisogna estrarre la cannula e gettare</w:t>
      </w:r>
      <w:r w:rsidRPr="00EE79CF">
        <w:rPr>
          <w:iCs/>
        </w:rPr>
        <w:t xml:space="preserve"> il vuoto nella sua stessa scatola (vedi fig. 5)</w:t>
      </w:r>
    </w:p>
    <w:p w:rsidR="00EE79CF" w:rsidRPr="00EE79CF" w:rsidRDefault="00EE79CF" w:rsidP="00EE79CF">
      <w:pPr>
        <w:numPr>
          <w:ilvl w:val="0"/>
          <w:numId w:val="7"/>
        </w:numPr>
        <w:autoSpaceDE w:val="0"/>
        <w:autoSpaceDN w:val="0"/>
        <w:adjustRightInd w:val="0"/>
        <w:spacing w:after="0" w:line="240" w:lineRule="auto"/>
        <w:jc w:val="both"/>
        <w:rPr>
          <w:iCs/>
        </w:rPr>
      </w:pPr>
      <w:r w:rsidRPr="00EE79CF">
        <w:rPr>
          <w:iCs/>
        </w:rPr>
        <w:t>Rest</w:t>
      </w:r>
      <w:r>
        <w:rPr>
          <w:iCs/>
        </w:rPr>
        <w:t>are</w:t>
      </w:r>
      <w:r w:rsidRPr="00EE79CF">
        <w:rPr>
          <w:iCs/>
        </w:rPr>
        <w:t xml:space="preserve"> coricat</w:t>
      </w:r>
      <w:r>
        <w:rPr>
          <w:iCs/>
        </w:rPr>
        <w:t>i</w:t>
      </w:r>
      <w:r w:rsidRPr="00EE79CF">
        <w:rPr>
          <w:iCs/>
        </w:rPr>
        <w:t xml:space="preserve"> fino ad urgente bisogno di evacuare, che si manifesta di solito entro 5 minuti. In ogni caso non è necessario trattenere il clistere oltre 10-15 minuti.</w:t>
      </w:r>
    </w:p>
    <w:p w:rsidR="00F96473" w:rsidRPr="00FA684B" w:rsidRDefault="00F96473" w:rsidP="00BB2AF8">
      <w:pPr>
        <w:autoSpaceDE w:val="0"/>
        <w:autoSpaceDN w:val="0"/>
        <w:adjustRightInd w:val="0"/>
        <w:spacing w:after="0" w:line="240" w:lineRule="auto"/>
        <w:jc w:val="both"/>
        <w:rPr>
          <w:iCs/>
        </w:rPr>
      </w:pPr>
    </w:p>
    <w:p w:rsidR="00F96473" w:rsidRPr="00FA684B" w:rsidRDefault="00F96473" w:rsidP="00BB2AF8">
      <w:pPr>
        <w:autoSpaceDE w:val="0"/>
        <w:autoSpaceDN w:val="0"/>
        <w:adjustRightInd w:val="0"/>
        <w:spacing w:after="0" w:line="240" w:lineRule="auto"/>
        <w:jc w:val="both"/>
        <w:rPr>
          <w:rFonts w:eastAsia="Calibri" w:cs="Verdana"/>
          <w:lang w:eastAsia="it-IT"/>
        </w:rPr>
      </w:pPr>
    </w:p>
    <w:p w:rsidR="00BB2AF8" w:rsidRPr="00FA684B" w:rsidRDefault="00BB2AF8" w:rsidP="00BB2AF8">
      <w:pPr>
        <w:autoSpaceDE w:val="0"/>
        <w:autoSpaceDN w:val="0"/>
        <w:adjustRightInd w:val="0"/>
        <w:spacing w:after="0" w:line="240" w:lineRule="auto"/>
        <w:jc w:val="both"/>
        <w:rPr>
          <w:rFonts w:eastAsia="Calibri" w:cs="Calibri"/>
          <w:lang w:eastAsia="it-IT"/>
        </w:rPr>
      </w:pPr>
      <w:r w:rsidRPr="00FA684B">
        <w:rPr>
          <w:rFonts w:eastAsia="Calibri" w:cs="Calibri"/>
          <w:b/>
          <w:bCs/>
          <w:lang w:eastAsia="it-IT"/>
        </w:rPr>
        <w:t xml:space="preserve">3) COME FUNZIONA </w:t>
      </w:r>
      <w:r w:rsidR="006C36F9" w:rsidRPr="00FA684B">
        <w:rPr>
          <w:rFonts w:eastAsia="Calibri" w:cs="Calibri"/>
          <w:b/>
          <w:lang w:eastAsia="it-IT"/>
        </w:rPr>
        <w:t>SODIO FOSFATO ALFASIGMA 13,91% / 3,18% soluzione rettale</w:t>
      </w:r>
      <w:r w:rsidRPr="00FA684B">
        <w:rPr>
          <w:rFonts w:eastAsia="Calibri" w:cs="Calibri"/>
          <w:b/>
          <w:bCs/>
          <w:lang w:eastAsia="it-IT"/>
        </w:rPr>
        <w:t xml:space="preserve">? </w:t>
      </w:r>
    </w:p>
    <w:p w:rsidR="00BB2AF8" w:rsidRDefault="006C36F9" w:rsidP="00BB2AF8">
      <w:pPr>
        <w:autoSpaceDE w:val="0"/>
        <w:autoSpaceDN w:val="0"/>
        <w:adjustRightInd w:val="0"/>
        <w:spacing w:after="0" w:line="240" w:lineRule="auto"/>
        <w:jc w:val="both"/>
      </w:pPr>
      <w:r w:rsidRPr="00FA684B">
        <w:rPr>
          <w:rFonts w:eastAsia="Calibri" w:cs="Calibri"/>
          <w:lang w:eastAsia="it-IT"/>
        </w:rPr>
        <w:t>SODIO FOSFATO ALFASIGMA 13,91% / 3,18% soluzione rettale</w:t>
      </w:r>
      <w:r w:rsidR="00BB2AF8" w:rsidRPr="00FA684B">
        <w:rPr>
          <w:rFonts w:eastAsia="Calibri" w:cs="Calibri"/>
          <w:bCs/>
          <w:lang w:eastAsia="it-IT"/>
        </w:rPr>
        <w:t xml:space="preserve">, il cui codice ATC è </w:t>
      </w:r>
      <w:r w:rsidR="00E60A05">
        <w:t xml:space="preserve">A06AG01 </w:t>
      </w:r>
      <w:r w:rsidR="00E60A05">
        <w:rPr>
          <w:rFonts w:eastAsia="Calibri" w:cs="Calibri"/>
          <w:lang w:eastAsia="it-IT"/>
        </w:rPr>
        <w:t>contiene i principi</w:t>
      </w:r>
      <w:r w:rsidR="00BB2AF8" w:rsidRPr="00FA684B">
        <w:rPr>
          <w:rFonts w:eastAsia="Calibri" w:cs="Calibri"/>
          <w:lang w:eastAsia="it-IT"/>
        </w:rPr>
        <w:t xml:space="preserve"> attiv</w:t>
      </w:r>
      <w:r w:rsidR="00E60A05">
        <w:rPr>
          <w:rFonts w:eastAsia="Calibri" w:cs="Calibri"/>
          <w:lang w:eastAsia="it-IT"/>
        </w:rPr>
        <w:t xml:space="preserve">i sodio fosfato monobasico e sodio fosfato dibasico </w:t>
      </w:r>
      <w:r w:rsidR="007B75AB" w:rsidRPr="007B75AB">
        <w:rPr>
          <w:rFonts w:eastAsia="Calibri" w:cs="Calibri"/>
          <w:lang w:eastAsia="it-IT"/>
        </w:rPr>
        <w:t>che appartengono alla categoria dei farmaci lassativi e servono a facili</w:t>
      </w:r>
      <w:r w:rsidR="007B75AB">
        <w:rPr>
          <w:rFonts w:eastAsia="Calibri" w:cs="Calibri"/>
          <w:lang w:eastAsia="it-IT"/>
        </w:rPr>
        <w:t xml:space="preserve">tare l’eliminazione delle feci. </w:t>
      </w:r>
      <w:r w:rsidR="007B75AB">
        <w:t>Agisce tramite</w:t>
      </w:r>
      <w:r w:rsidR="007B75AB" w:rsidRPr="007B75AB">
        <w:rPr>
          <w:rFonts w:ascii="Arial" w:eastAsia="Times New Roman" w:hAnsi="Arial" w:cs="Times New Roman"/>
          <w:sz w:val="20"/>
          <w:szCs w:val="20"/>
          <w:lang w:eastAsia="it-IT"/>
        </w:rPr>
        <w:t xml:space="preserve"> </w:t>
      </w:r>
      <w:r w:rsidR="007B75AB" w:rsidRPr="007B75AB">
        <w:t>ad un’azione di tipo osmotico</w:t>
      </w:r>
      <w:r w:rsidR="00735B63">
        <w:t>.</w:t>
      </w:r>
    </w:p>
    <w:p w:rsidR="00735B63" w:rsidRPr="00C219D7" w:rsidRDefault="00735B63" w:rsidP="00BB2AF8">
      <w:pPr>
        <w:autoSpaceDE w:val="0"/>
        <w:autoSpaceDN w:val="0"/>
        <w:adjustRightInd w:val="0"/>
        <w:spacing w:after="0" w:line="240" w:lineRule="auto"/>
        <w:jc w:val="both"/>
        <w:rPr>
          <w:iCs/>
        </w:rPr>
      </w:pPr>
    </w:p>
    <w:p w:rsidR="00BB2AF8" w:rsidRPr="00C219D7" w:rsidRDefault="00BB2AF8" w:rsidP="00BB2AF8">
      <w:pPr>
        <w:autoSpaceDE w:val="0"/>
        <w:autoSpaceDN w:val="0"/>
        <w:adjustRightInd w:val="0"/>
        <w:spacing w:after="0" w:line="240" w:lineRule="auto"/>
        <w:jc w:val="both"/>
        <w:rPr>
          <w:rFonts w:eastAsia="Calibri" w:cs="Calibri"/>
          <w:b/>
          <w:bCs/>
          <w:lang w:eastAsia="it-IT"/>
        </w:rPr>
      </w:pPr>
      <w:r w:rsidRPr="00C219D7">
        <w:rPr>
          <w:rFonts w:eastAsia="Calibri" w:cs="Calibri"/>
          <w:b/>
          <w:bCs/>
          <w:lang w:eastAsia="it-IT"/>
        </w:rPr>
        <w:t xml:space="preserve">4) COME È STATO STUDIATO </w:t>
      </w:r>
      <w:r w:rsidR="006C36F9" w:rsidRPr="00C219D7">
        <w:rPr>
          <w:rFonts w:eastAsia="Calibri" w:cs="Calibri"/>
          <w:b/>
          <w:lang w:eastAsia="it-IT"/>
        </w:rPr>
        <w:t>SODIO FOSFATO ALFASIGMA 13,91% / 3,18% soluzione rettale</w:t>
      </w:r>
      <w:r w:rsidRPr="00C219D7">
        <w:rPr>
          <w:rFonts w:eastAsia="Calibri" w:cs="Calibri"/>
          <w:b/>
          <w:bCs/>
          <w:lang w:eastAsia="it-IT"/>
        </w:rPr>
        <w:t xml:space="preserve">? </w:t>
      </w:r>
    </w:p>
    <w:p w:rsidR="00F96473" w:rsidRPr="007B75AB" w:rsidRDefault="00C219D7" w:rsidP="009E13AC">
      <w:pPr>
        <w:jc w:val="both"/>
      </w:pPr>
      <w:r w:rsidRPr="00C219D7">
        <w:t>Poiché</w:t>
      </w:r>
      <w:r w:rsidR="00387CA8" w:rsidRPr="00C219D7">
        <w:t xml:space="preserve"> il </w:t>
      </w:r>
      <w:r w:rsidR="006C36F9" w:rsidRPr="00C219D7">
        <w:t>SODIO FOSFATO ALFASIGMA 13,91% / 3,18% soluzione rettale</w:t>
      </w:r>
      <w:r w:rsidR="004E28E5" w:rsidRPr="00C219D7">
        <w:t xml:space="preserve"> contiene principi</w:t>
      </w:r>
      <w:r w:rsidRPr="00C219D7">
        <w:t xml:space="preserve"> attivi ben noti</w:t>
      </w:r>
      <w:r w:rsidR="002C2D9F" w:rsidRPr="00C219D7">
        <w:t xml:space="preserve"> </w:t>
      </w:r>
      <w:r w:rsidR="00AA516E" w:rsidRPr="00C219D7">
        <w:t>e</w:t>
      </w:r>
      <w:r w:rsidR="00387CA8" w:rsidRPr="00C219D7">
        <w:t>d</w:t>
      </w:r>
      <w:r w:rsidR="00AA516E" w:rsidRPr="00C219D7">
        <w:t xml:space="preserve"> </w:t>
      </w:r>
      <w:r w:rsidR="007B75AB">
        <w:t xml:space="preserve">il suo </w:t>
      </w:r>
      <w:r w:rsidR="00387CA8" w:rsidRPr="00C219D7">
        <w:t>uso</w:t>
      </w:r>
      <w:r w:rsidR="006F44C7" w:rsidRPr="00C219D7">
        <w:t xml:space="preserve"> nel tr</w:t>
      </w:r>
      <w:r w:rsidR="007B75AB">
        <w:t xml:space="preserve">attamento </w:t>
      </w:r>
      <w:r w:rsidR="007B75AB" w:rsidRPr="007B75AB">
        <w:t>della stitichezza</w:t>
      </w:r>
      <w:r w:rsidR="007B75AB">
        <w:t xml:space="preserve"> e nelle c</w:t>
      </w:r>
      <w:r w:rsidR="007B75AB" w:rsidRPr="007B75AB">
        <w:t xml:space="preserve">ondizioni cliniche che richiedono uno svuotamento intestinale </w:t>
      </w:r>
      <w:proofErr w:type="spellStart"/>
      <w:r w:rsidR="007B75AB" w:rsidRPr="007B75AB">
        <w:t>pre</w:t>
      </w:r>
      <w:proofErr w:type="spellEnd"/>
      <w:r w:rsidR="007B75AB" w:rsidRPr="007B75AB">
        <w:t xml:space="preserve"> e post- operatorio, in preparazione ad esami radiologici ed indagini endoscopiche</w:t>
      </w:r>
      <w:r w:rsidR="007B75AB">
        <w:t xml:space="preserve"> dell’ultimo tratto intestinale</w:t>
      </w:r>
      <w:r w:rsidR="00387CA8" w:rsidRPr="00C219D7">
        <w:t xml:space="preserve"> è consolidato, l</w:t>
      </w:r>
      <w:r w:rsidR="00112B76" w:rsidRPr="00C219D7">
        <w:t xml:space="preserve">a ditta ha presentato dati di letteratura scientifica. I </w:t>
      </w:r>
      <w:r w:rsidR="00F96473" w:rsidRPr="00C219D7">
        <w:t xml:space="preserve">numerosi riferimenti bibliografici </w:t>
      </w:r>
      <w:r w:rsidR="00112B76" w:rsidRPr="00C219D7">
        <w:t>forniti confermano</w:t>
      </w:r>
      <w:r w:rsidR="00F96473" w:rsidRPr="00C219D7">
        <w:t xml:space="preserve"> l’efficacia </w:t>
      </w:r>
      <w:r w:rsidR="004E28E5" w:rsidRPr="00C219D7">
        <w:t xml:space="preserve">e la sicurezza </w:t>
      </w:r>
      <w:r w:rsidR="00F96473" w:rsidRPr="00C219D7">
        <w:t>d</w:t>
      </w:r>
      <w:r w:rsidRPr="00C219D7">
        <w:t>i</w:t>
      </w:r>
      <w:r w:rsidR="00F96473" w:rsidRPr="00C219D7">
        <w:t xml:space="preserve"> </w:t>
      </w:r>
      <w:r w:rsidR="00FD1478">
        <w:rPr>
          <w:rFonts w:eastAsia="Calibri" w:cs="Calibri"/>
          <w:lang w:eastAsia="it-IT"/>
        </w:rPr>
        <w:t>sodio fosfato monobasico e sodio fosfato dibasico anidri</w:t>
      </w:r>
      <w:r w:rsidR="007B75AB">
        <w:t>, quando assunto per i</w:t>
      </w:r>
      <w:r w:rsidR="009E13AC">
        <w:t>l trattamento della stitichezza</w:t>
      </w:r>
      <w:r w:rsidR="007B75AB">
        <w:t xml:space="preserve"> e nelle condizioni cliniche che richiedono uno svuotamento completo dell’intestino (per esempio preparazione prima di operazioni, dopo operazioni, esami diagnostici come indagini endoscopiche</w:t>
      </w:r>
      <w:r w:rsidR="00D5488E">
        <w:t>,</w:t>
      </w:r>
      <w:r w:rsidR="007B75AB">
        <w:t xml:space="preserve"> esami radiologici ecc.)</w:t>
      </w:r>
      <w:r w:rsidR="00F96473" w:rsidRPr="00C219D7">
        <w:t>.</w:t>
      </w:r>
    </w:p>
    <w:p w:rsidR="00BB2AF8" w:rsidRPr="00C219D7" w:rsidRDefault="00BB2AF8" w:rsidP="00BB2AF8">
      <w:pPr>
        <w:autoSpaceDE w:val="0"/>
        <w:autoSpaceDN w:val="0"/>
        <w:adjustRightInd w:val="0"/>
        <w:spacing w:after="0" w:line="240" w:lineRule="auto"/>
        <w:jc w:val="both"/>
        <w:rPr>
          <w:rFonts w:eastAsia="Calibri" w:cs="Calibri"/>
          <w:lang w:eastAsia="it-IT"/>
        </w:rPr>
      </w:pPr>
    </w:p>
    <w:p w:rsidR="00BB2AF8" w:rsidRPr="00C219D7" w:rsidRDefault="00BB2AF8" w:rsidP="00BB2AF8">
      <w:pPr>
        <w:autoSpaceDE w:val="0"/>
        <w:autoSpaceDN w:val="0"/>
        <w:adjustRightInd w:val="0"/>
        <w:spacing w:after="0" w:line="240" w:lineRule="auto"/>
        <w:jc w:val="both"/>
        <w:rPr>
          <w:rFonts w:eastAsia="Calibri" w:cs="Calibri"/>
          <w:lang w:eastAsia="it-IT"/>
        </w:rPr>
      </w:pPr>
      <w:r w:rsidRPr="00C219D7">
        <w:rPr>
          <w:rFonts w:eastAsia="Calibri" w:cs="Calibri"/>
          <w:b/>
          <w:bCs/>
          <w:lang w:eastAsia="it-IT"/>
        </w:rPr>
        <w:t xml:space="preserve">5) QUAL È IL RAPPORTO BENEFICIO/RISCHIO DI </w:t>
      </w:r>
      <w:r w:rsidR="006C36F9" w:rsidRPr="00C219D7">
        <w:rPr>
          <w:rFonts w:eastAsia="Calibri" w:cs="Calibri"/>
          <w:b/>
          <w:lang w:eastAsia="it-IT"/>
        </w:rPr>
        <w:t>SODIO FOSFATO ALFASIGMA 13,91% / 3,18% soluzione rettale</w:t>
      </w:r>
      <w:r w:rsidRPr="00C219D7">
        <w:rPr>
          <w:rFonts w:eastAsia="Calibri" w:cs="Calibri"/>
          <w:b/>
          <w:lang w:eastAsia="it-IT"/>
        </w:rPr>
        <w:t>?</w:t>
      </w:r>
      <w:r w:rsidRPr="00C219D7">
        <w:rPr>
          <w:rFonts w:eastAsia="Calibri" w:cs="Calibri"/>
          <w:lang w:eastAsia="it-IT"/>
        </w:rPr>
        <w:t xml:space="preserve"> </w:t>
      </w:r>
    </w:p>
    <w:p w:rsidR="001949D3" w:rsidRPr="00CA4E37" w:rsidRDefault="00C51FF1" w:rsidP="001949D3">
      <w:pPr>
        <w:pStyle w:val="Paragrafoelenco"/>
        <w:numPr>
          <w:ilvl w:val="0"/>
          <w:numId w:val="9"/>
        </w:numPr>
        <w:spacing w:after="0" w:line="240" w:lineRule="auto"/>
        <w:ind w:left="567" w:hanging="567"/>
      </w:pPr>
      <w:r w:rsidRPr="00C219D7">
        <w:rPr>
          <w:rFonts w:eastAsia="Calibri" w:cs="Calibri"/>
          <w:lang w:eastAsia="it-IT"/>
        </w:rPr>
        <w:t xml:space="preserve">I dati presentati a supporto dell’autorizzazione all’immissione in commercio di </w:t>
      </w:r>
      <w:r w:rsidR="006C36F9" w:rsidRPr="00C219D7">
        <w:rPr>
          <w:rFonts w:eastAsia="Calibri" w:cs="Calibri"/>
          <w:lang w:eastAsia="it-IT"/>
        </w:rPr>
        <w:t>SODIO FOSFATO ALFASIGMA 13,91% / 3,18% soluzione rettale</w:t>
      </w:r>
      <w:r w:rsidRPr="00C219D7">
        <w:rPr>
          <w:rFonts w:eastAsia="Calibri" w:cs="Calibri"/>
          <w:lang w:eastAsia="it-IT"/>
        </w:rPr>
        <w:t xml:space="preserve"> hanno dimostrato che i benefici per l’uso di </w:t>
      </w:r>
      <w:r w:rsidR="006C36F9" w:rsidRPr="00C219D7">
        <w:rPr>
          <w:rFonts w:eastAsia="Calibri" w:cs="Calibri"/>
          <w:lang w:eastAsia="it-IT"/>
        </w:rPr>
        <w:t>SODIO FOSFATO ALFASIGMA 13,91% / 3,18% soluzione rettale</w:t>
      </w:r>
      <w:r w:rsidRPr="00C219D7">
        <w:rPr>
          <w:rFonts w:eastAsia="Calibri" w:cs="Calibri"/>
          <w:lang w:eastAsia="it-IT"/>
        </w:rPr>
        <w:t xml:space="preserve"> quando assunto per</w:t>
      </w:r>
      <w:r w:rsidR="00120099" w:rsidRPr="00120099">
        <w:t xml:space="preserve"> </w:t>
      </w:r>
      <w:r w:rsidR="00120099">
        <w:t>il trattamento della stitichezza  e nelle condizioni cliniche che richiedono uno svuotamento completo dell’intestino (per esempio preparazione prima di operazioni, dopo operazioni, esami diagnostici come indagini endoscopiche, esami radiologici ecc.)</w:t>
      </w:r>
      <w:r w:rsidR="00120099" w:rsidRPr="00C219D7">
        <w:t>.</w:t>
      </w:r>
      <w:r w:rsidRPr="00C219D7">
        <w:rPr>
          <w:rFonts w:eastAsia="Calibri" w:cs="Calibri"/>
          <w:lang w:eastAsia="it-IT"/>
        </w:rPr>
        <w:t xml:space="preserve">sono superiori ai suoi rischi. </w:t>
      </w:r>
      <w:r w:rsidR="00A84362" w:rsidRPr="00C219D7">
        <w:rPr>
          <w:rFonts w:eastAsia="Calibri" w:cs="Calibri"/>
          <w:lang w:eastAsia="it-IT"/>
        </w:rPr>
        <w:t>Pertanto il rapporto beneficio/rischio è stato considerato favorevole per l’autorizzazione all’immi</w:t>
      </w:r>
      <w:r w:rsidR="009F395B" w:rsidRPr="00C219D7">
        <w:rPr>
          <w:rFonts w:eastAsia="Calibri" w:cs="Calibri"/>
          <w:lang w:eastAsia="it-IT"/>
        </w:rPr>
        <w:t>s</w:t>
      </w:r>
      <w:r w:rsidR="00A84362" w:rsidRPr="00C219D7">
        <w:rPr>
          <w:rFonts w:eastAsia="Calibri" w:cs="Calibri"/>
          <w:lang w:eastAsia="it-IT"/>
        </w:rPr>
        <w:t xml:space="preserve">sione in commercio di </w:t>
      </w:r>
      <w:r w:rsidR="006C36F9" w:rsidRPr="00C219D7">
        <w:rPr>
          <w:rFonts w:eastAsia="Calibri" w:cs="Calibri"/>
          <w:lang w:eastAsia="it-IT"/>
        </w:rPr>
        <w:t>SODIO FOSFATO ALFASIGMA 13,91% / 3,18% soluzione rettale</w:t>
      </w:r>
      <w:r w:rsidR="00A84362" w:rsidRPr="00C219D7">
        <w:rPr>
          <w:rFonts w:eastAsia="Calibri" w:cs="Calibri"/>
          <w:lang w:eastAsia="it-IT"/>
        </w:rPr>
        <w:t xml:space="preserve">. </w:t>
      </w:r>
      <w:r w:rsidR="00943785" w:rsidRPr="00C219D7">
        <w:rPr>
          <w:rFonts w:eastAsia="Calibri" w:cs="Calibri"/>
          <w:lang w:eastAsia="it-IT"/>
        </w:rPr>
        <w:t xml:space="preserve">I più comuni effetti indesiderati riscontrati con </w:t>
      </w:r>
      <w:r w:rsidR="006C36F9" w:rsidRPr="00C219D7">
        <w:rPr>
          <w:rFonts w:eastAsia="Calibri" w:cs="Calibri"/>
          <w:lang w:eastAsia="it-IT"/>
        </w:rPr>
        <w:t>SODIO FOSFATO ALFASIGMA 13,91% / 3,18% soluzione rettale</w:t>
      </w:r>
      <w:r w:rsidR="00943785" w:rsidRPr="00C219D7">
        <w:rPr>
          <w:rFonts w:ascii="Calibri" w:hAnsi="Calibri" w:cs="Arial"/>
        </w:rPr>
        <w:t xml:space="preserve"> </w:t>
      </w:r>
      <w:r w:rsidR="00943785" w:rsidRPr="00C219D7">
        <w:rPr>
          <w:rFonts w:eastAsia="Calibri" w:cs="Calibri"/>
          <w:lang w:eastAsia="it-IT"/>
        </w:rPr>
        <w:t xml:space="preserve">sono </w:t>
      </w:r>
      <w:r w:rsidR="001949D3" w:rsidRPr="00CA4E37">
        <w:t>dolori addominali</w:t>
      </w:r>
      <w:r w:rsidR="001949D3">
        <w:t xml:space="preserve">, </w:t>
      </w:r>
      <w:r w:rsidR="001949D3" w:rsidRPr="00CA4E37">
        <w:t>nausea</w:t>
      </w:r>
      <w:r w:rsidR="001949D3">
        <w:t xml:space="preserve">, </w:t>
      </w:r>
      <w:r w:rsidR="001949D3" w:rsidRPr="00CA4E37">
        <w:t>vomito</w:t>
      </w:r>
      <w:r w:rsidR="001949D3">
        <w:t>,</w:t>
      </w:r>
    </w:p>
    <w:p w:rsidR="001949D3" w:rsidRPr="00CA4E37" w:rsidRDefault="001949D3" w:rsidP="001949D3">
      <w:pPr>
        <w:pStyle w:val="Paragrafoelenco"/>
        <w:spacing w:after="0" w:line="240" w:lineRule="auto"/>
        <w:ind w:left="567"/>
      </w:pPr>
      <w:r w:rsidRPr="00CA4E37">
        <w:t xml:space="preserve">diarrea persistente con conseguente perdita di acqua, sali minerali (specialmente potassio) e altri fattori nutritivi essenziali. </w:t>
      </w:r>
    </w:p>
    <w:p w:rsidR="006B311C" w:rsidRPr="00C219D7" w:rsidRDefault="00943785" w:rsidP="00943785">
      <w:pPr>
        <w:autoSpaceDE w:val="0"/>
        <w:autoSpaceDN w:val="0"/>
        <w:adjustRightInd w:val="0"/>
        <w:spacing w:after="0" w:line="240" w:lineRule="auto"/>
        <w:jc w:val="both"/>
        <w:rPr>
          <w:rFonts w:eastAsia="Calibri" w:cs="Calibri"/>
          <w:lang w:eastAsia="it-IT"/>
        </w:rPr>
      </w:pPr>
      <w:r w:rsidRPr="00C219D7">
        <w:rPr>
          <w:rFonts w:eastAsia="Calibri" w:cs="Calibri"/>
          <w:lang w:eastAsia="it-IT"/>
        </w:rPr>
        <w:t xml:space="preserve">Per l’elenco completo degli effetti indesiderati rilevati con </w:t>
      </w:r>
      <w:r w:rsidR="006C36F9" w:rsidRPr="00C219D7">
        <w:rPr>
          <w:rFonts w:eastAsia="Calibri" w:cs="Calibri"/>
          <w:lang w:eastAsia="it-IT"/>
        </w:rPr>
        <w:t>SODIO FOSFATO ALFASIGMA 13,91% / 3,18% soluzione rettale</w:t>
      </w:r>
      <w:r w:rsidRPr="00C219D7">
        <w:rPr>
          <w:rFonts w:eastAsia="Calibri" w:cs="Calibri"/>
          <w:lang w:eastAsia="it-IT"/>
        </w:rPr>
        <w:t xml:space="preserve"> si rimanda al foglio illustrativo.</w:t>
      </w:r>
    </w:p>
    <w:p w:rsidR="00BB2AF8" w:rsidRPr="00C219D7" w:rsidRDefault="00BB2AF8" w:rsidP="00BB2AF8">
      <w:pPr>
        <w:autoSpaceDE w:val="0"/>
        <w:autoSpaceDN w:val="0"/>
        <w:adjustRightInd w:val="0"/>
        <w:spacing w:after="0" w:line="240" w:lineRule="auto"/>
        <w:jc w:val="both"/>
        <w:rPr>
          <w:rFonts w:eastAsia="Calibri" w:cs="Calibri"/>
          <w:lang w:eastAsia="it-IT"/>
        </w:rPr>
      </w:pPr>
    </w:p>
    <w:p w:rsidR="00BB2AF8" w:rsidRPr="00F30332" w:rsidRDefault="00BB2AF8" w:rsidP="00BB2AF8">
      <w:pPr>
        <w:autoSpaceDE w:val="0"/>
        <w:autoSpaceDN w:val="0"/>
        <w:adjustRightInd w:val="0"/>
        <w:spacing w:after="0" w:line="240" w:lineRule="auto"/>
        <w:jc w:val="both"/>
        <w:rPr>
          <w:rFonts w:eastAsia="Calibri" w:cs="Calibri"/>
          <w:lang w:eastAsia="it-IT"/>
        </w:rPr>
      </w:pPr>
      <w:r w:rsidRPr="00F30332">
        <w:rPr>
          <w:rFonts w:eastAsia="Calibri" w:cs="Calibri"/>
          <w:b/>
          <w:bCs/>
          <w:lang w:eastAsia="it-IT"/>
        </w:rPr>
        <w:t xml:space="preserve">6) PERCHE’ </w:t>
      </w:r>
      <w:r w:rsidR="006C36F9" w:rsidRPr="00F30332">
        <w:rPr>
          <w:rFonts w:eastAsia="Calibri" w:cs="Calibri"/>
          <w:b/>
          <w:lang w:eastAsia="it-IT"/>
        </w:rPr>
        <w:t>SODIO FOSFATO ALFASIGMA 13,91% / 3,18% soluzione rettale</w:t>
      </w:r>
      <w:r w:rsidR="007170D7" w:rsidRPr="00F30332">
        <w:rPr>
          <w:rFonts w:eastAsia="Calibri" w:cs="Calibri"/>
          <w:b/>
          <w:lang w:eastAsia="it-IT"/>
        </w:rPr>
        <w:t xml:space="preserve"> </w:t>
      </w:r>
      <w:r w:rsidR="00F30332" w:rsidRPr="00F30332">
        <w:rPr>
          <w:rFonts w:eastAsia="Calibri" w:cs="Calibri"/>
          <w:b/>
          <w:bCs/>
          <w:lang w:eastAsia="it-IT"/>
        </w:rPr>
        <w:t>È</w:t>
      </w:r>
      <w:r w:rsidRPr="00F30332">
        <w:rPr>
          <w:rFonts w:eastAsia="Calibri" w:cs="Calibri"/>
          <w:b/>
          <w:bCs/>
          <w:lang w:eastAsia="it-IT"/>
        </w:rPr>
        <w:t xml:space="preserve"> STATO APPROVATO? </w:t>
      </w:r>
    </w:p>
    <w:p w:rsidR="00BB2AF8" w:rsidRPr="00F30332" w:rsidRDefault="000C1389" w:rsidP="00BB2AF8">
      <w:pPr>
        <w:autoSpaceDE w:val="0"/>
        <w:autoSpaceDN w:val="0"/>
        <w:adjustRightInd w:val="0"/>
        <w:spacing w:after="0" w:line="240" w:lineRule="auto"/>
        <w:jc w:val="both"/>
        <w:rPr>
          <w:rFonts w:eastAsia="Calibri" w:cs="Calibri"/>
          <w:lang w:eastAsia="it-IT"/>
        </w:rPr>
      </w:pPr>
      <w:r w:rsidRPr="00F30332">
        <w:rPr>
          <w:rFonts w:eastAsia="Calibri" w:cs="Calibri"/>
          <w:lang w:eastAsia="it-IT"/>
        </w:rPr>
        <w:t>A seguito dell’istruttoria condotta dagli Uffici dell’AIFA l</w:t>
      </w:r>
      <w:r w:rsidR="00BB2AF8" w:rsidRPr="00F30332">
        <w:rPr>
          <w:rFonts w:eastAsia="Calibri" w:cs="Calibri"/>
          <w:lang w:eastAsia="it-IT"/>
        </w:rPr>
        <w:t xml:space="preserve">a Commissione Scientifica </w:t>
      </w:r>
      <w:r w:rsidR="00F30332" w:rsidRPr="00F30332">
        <w:rPr>
          <w:rFonts w:eastAsia="Calibri" w:cs="Calibri"/>
          <w:lang w:eastAsia="it-IT"/>
        </w:rPr>
        <w:t xml:space="preserve">ed Economica del Farmaco </w:t>
      </w:r>
      <w:r w:rsidR="00BB2AF8" w:rsidRPr="00F30332">
        <w:rPr>
          <w:rFonts w:eastAsia="Calibri" w:cs="Calibri"/>
          <w:lang w:eastAsia="it-IT"/>
        </w:rPr>
        <w:t>(C</w:t>
      </w:r>
      <w:r w:rsidR="00F30332" w:rsidRPr="00F30332">
        <w:rPr>
          <w:rFonts w:eastAsia="Calibri" w:cs="Calibri"/>
          <w:lang w:eastAsia="it-IT"/>
        </w:rPr>
        <w:t>SE</w:t>
      </w:r>
      <w:r w:rsidR="00BB2AF8" w:rsidRPr="00F30332">
        <w:rPr>
          <w:rFonts w:eastAsia="Calibri" w:cs="Calibri"/>
          <w:lang w:eastAsia="it-IT"/>
        </w:rPr>
        <w:t xml:space="preserve">), nella riunione del </w:t>
      </w:r>
      <w:r w:rsidR="00F30332" w:rsidRPr="00F30332">
        <w:rPr>
          <w:rFonts w:eastAsia="Calibri" w:cs="Calibri"/>
          <w:lang w:eastAsia="it-IT"/>
        </w:rPr>
        <w:t>22,23 e 24 aprile 2024</w:t>
      </w:r>
      <w:r w:rsidR="00BB2AF8" w:rsidRPr="00F30332">
        <w:rPr>
          <w:rFonts w:eastAsia="Calibri" w:cs="Calibri"/>
          <w:lang w:eastAsia="it-IT"/>
        </w:rPr>
        <w:t>, ha concluso che, conformemente ai req</w:t>
      </w:r>
      <w:r w:rsidR="00F30332" w:rsidRPr="00F30332">
        <w:rPr>
          <w:rFonts w:eastAsia="Calibri" w:cs="Calibri"/>
          <w:lang w:eastAsia="it-IT"/>
        </w:rPr>
        <w:t>uisiti della normativa vigente</w:t>
      </w:r>
      <w:r w:rsidR="00BB2AF8" w:rsidRPr="00F30332">
        <w:rPr>
          <w:rFonts w:eastAsia="Calibri" w:cs="Calibri"/>
          <w:lang w:eastAsia="it-IT"/>
        </w:rPr>
        <w:t xml:space="preserve">, i benefici di </w:t>
      </w:r>
      <w:r w:rsidR="006C36F9" w:rsidRPr="00F30332">
        <w:rPr>
          <w:rFonts w:eastAsia="Calibri" w:cs="Calibri"/>
          <w:lang w:eastAsia="it-IT"/>
        </w:rPr>
        <w:t>SODIO FOSFATO ALFASIGMA 13,91% / 3,18% soluzione rettale</w:t>
      </w:r>
      <w:r w:rsidR="00BB2AF8" w:rsidRPr="00F30332">
        <w:rPr>
          <w:rFonts w:eastAsia="Calibri" w:cs="Calibri"/>
          <w:lang w:eastAsia="it-IT"/>
        </w:rPr>
        <w:t xml:space="preserve"> sono superiori ai rischi individuati. La C</w:t>
      </w:r>
      <w:r w:rsidR="00F30332" w:rsidRPr="00F30332">
        <w:rPr>
          <w:rFonts w:eastAsia="Calibri" w:cs="Calibri"/>
          <w:lang w:eastAsia="it-IT"/>
        </w:rPr>
        <w:t>SE</w:t>
      </w:r>
      <w:r w:rsidR="00BB2AF8" w:rsidRPr="00F30332">
        <w:rPr>
          <w:rFonts w:eastAsia="Calibri" w:cs="Calibri"/>
          <w:lang w:eastAsia="it-IT"/>
        </w:rPr>
        <w:t xml:space="preserve"> ha, inoltre, definito le modalità di prescrizione di cui al punto 2) di questo Riassunto e la classe di rimborsabilità del medicinale</w:t>
      </w:r>
      <w:r w:rsidR="007170D7" w:rsidRPr="00F30332">
        <w:rPr>
          <w:rFonts w:eastAsia="Calibri" w:cs="Calibri"/>
          <w:lang w:eastAsia="it-IT"/>
        </w:rPr>
        <w:t xml:space="preserve"> </w:t>
      </w:r>
      <w:r w:rsidR="00F30332" w:rsidRPr="00F30332">
        <w:rPr>
          <w:rFonts w:eastAsia="Calibri" w:cs="Calibri"/>
          <w:lang w:eastAsia="it-IT"/>
        </w:rPr>
        <w:t>(C).</w:t>
      </w:r>
    </w:p>
    <w:p w:rsidR="004241AC" w:rsidRPr="00EA2F98" w:rsidRDefault="004241AC" w:rsidP="004241AC">
      <w:pPr>
        <w:autoSpaceDE w:val="0"/>
        <w:autoSpaceDN w:val="0"/>
        <w:adjustRightInd w:val="0"/>
        <w:spacing w:after="0" w:line="240" w:lineRule="auto"/>
        <w:jc w:val="both"/>
        <w:rPr>
          <w:rFonts w:eastAsia="Calibri" w:cs="Calibri"/>
          <w:b/>
          <w:bCs/>
          <w:lang w:eastAsia="it-IT"/>
        </w:rPr>
      </w:pPr>
    </w:p>
    <w:p w:rsidR="004241AC" w:rsidRPr="00EA2F98" w:rsidRDefault="004241AC" w:rsidP="004241AC">
      <w:pPr>
        <w:autoSpaceDE w:val="0"/>
        <w:autoSpaceDN w:val="0"/>
        <w:adjustRightInd w:val="0"/>
        <w:spacing w:after="0" w:line="240" w:lineRule="auto"/>
        <w:jc w:val="both"/>
        <w:rPr>
          <w:rFonts w:eastAsia="Calibri" w:cs="Calibri"/>
          <w:lang w:eastAsia="it-IT"/>
        </w:rPr>
      </w:pPr>
      <w:r w:rsidRPr="00EA2F98">
        <w:rPr>
          <w:rFonts w:eastAsia="Calibri" w:cs="Calibri"/>
          <w:b/>
          <w:bCs/>
          <w:lang w:eastAsia="it-IT"/>
        </w:rPr>
        <w:t xml:space="preserve">7) QUALI MISURE SONO STATE PRESE PER ASSICURARE LA SICUREZZA E L’EFFICACIA NELL’USO DI </w:t>
      </w:r>
      <w:r w:rsidR="006C36F9" w:rsidRPr="00EA2F98">
        <w:rPr>
          <w:rFonts w:eastAsia="Calibri" w:cs="Calibri"/>
          <w:b/>
          <w:lang w:eastAsia="it-IT"/>
        </w:rPr>
        <w:t>SODIO FOSFATO ALFASIGMA 13,91% / 3,18% soluzione rettale</w:t>
      </w:r>
      <w:r w:rsidRPr="00EA2F98">
        <w:rPr>
          <w:rFonts w:eastAsia="Calibri" w:cs="Calibri"/>
          <w:b/>
          <w:bCs/>
          <w:lang w:eastAsia="it-IT"/>
        </w:rPr>
        <w:t>?</w:t>
      </w:r>
    </w:p>
    <w:p w:rsidR="00F30332" w:rsidRPr="00EA2F98" w:rsidRDefault="00F85989" w:rsidP="004241AC">
      <w:pPr>
        <w:autoSpaceDE w:val="0"/>
        <w:autoSpaceDN w:val="0"/>
        <w:adjustRightInd w:val="0"/>
        <w:spacing w:after="0" w:line="240" w:lineRule="auto"/>
        <w:jc w:val="both"/>
        <w:rPr>
          <w:rFonts w:eastAsia="Calibri" w:cs="Calibri"/>
          <w:lang w:eastAsia="it-IT"/>
        </w:rPr>
      </w:pPr>
      <w:r w:rsidRPr="00EA2F98">
        <w:rPr>
          <w:rFonts w:eastAsia="Calibri" w:cs="Calibri"/>
          <w:lang w:eastAsia="it-IT"/>
        </w:rPr>
        <w:t xml:space="preserve">Il titolare </w:t>
      </w:r>
      <w:r w:rsidR="004241AC" w:rsidRPr="00EA2F98">
        <w:rPr>
          <w:rFonts w:eastAsia="Calibri" w:cs="Calibri"/>
          <w:lang w:eastAsia="it-IT"/>
        </w:rPr>
        <w:t xml:space="preserve">dell’autorizzazione all’immissione in commercio (AIC) </w:t>
      </w:r>
      <w:r w:rsidR="00F30332" w:rsidRPr="00EA2F98">
        <w:rPr>
          <w:rFonts w:eastAsia="Calibri" w:cs="Calibri"/>
          <w:lang w:eastAsia="it-IT"/>
        </w:rPr>
        <w:t xml:space="preserve">è esentato dalla </w:t>
      </w:r>
      <w:r w:rsidR="004241AC" w:rsidRPr="00EA2F98">
        <w:rPr>
          <w:rFonts w:eastAsia="Calibri" w:cs="Calibri"/>
          <w:lang w:eastAsia="it-IT"/>
        </w:rPr>
        <w:t>presenta</w:t>
      </w:r>
      <w:r w:rsidR="00F30332" w:rsidRPr="00EA2F98">
        <w:rPr>
          <w:rFonts w:eastAsia="Calibri" w:cs="Calibri"/>
          <w:lang w:eastAsia="it-IT"/>
        </w:rPr>
        <w:t>zione</w:t>
      </w:r>
      <w:r w:rsidR="004241AC" w:rsidRPr="00EA2F98">
        <w:rPr>
          <w:rFonts w:eastAsia="Calibri" w:cs="Calibri"/>
          <w:lang w:eastAsia="it-IT"/>
        </w:rPr>
        <w:t xml:space="preserve"> un Piano di Gestione del Rischio, in </w:t>
      </w:r>
      <w:r w:rsidR="00F30332" w:rsidRPr="00EA2F98">
        <w:rPr>
          <w:rFonts w:eastAsia="Calibri" w:cs="Calibri"/>
          <w:lang w:eastAsia="it-IT"/>
        </w:rPr>
        <w:t>quanto l’estensione di linea consiste nell'introduzione nella forma anidra</w:t>
      </w:r>
      <w:r w:rsidR="006A124E" w:rsidRPr="00EA2F98">
        <w:rPr>
          <w:rFonts w:eastAsia="Calibri" w:cs="Calibri"/>
          <w:lang w:eastAsia="it-IT"/>
        </w:rPr>
        <w:t xml:space="preserve"> delle sostanze attive pertanto </w:t>
      </w:r>
      <w:r w:rsidR="00F30332" w:rsidRPr="00EA2F98">
        <w:rPr>
          <w:rFonts w:eastAsia="Calibri" w:cs="Calibri"/>
          <w:lang w:eastAsia="it-IT"/>
        </w:rPr>
        <w:t xml:space="preserve">il profilo di sicurezza resta invariato e i rischi continuano ad essere gestiti con attività di farmacovigilanza e </w:t>
      </w:r>
      <w:r w:rsidR="00EA2F98" w:rsidRPr="00EA2F98">
        <w:rPr>
          <w:rFonts w:eastAsia="Calibri" w:cs="Calibri"/>
          <w:lang w:eastAsia="it-IT"/>
        </w:rPr>
        <w:t xml:space="preserve">con </w:t>
      </w:r>
      <w:r w:rsidR="00F30332" w:rsidRPr="00EA2F98">
        <w:rPr>
          <w:rFonts w:eastAsia="Calibri" w:cs="Calibri"/>
          <w:lang w:eastAsia="it-IT"/>
        </w:rPr>
        <w:t xml:space="preserve">misure di minimizzazione del rischio </w:t>
      </w:r>
      <w:r w:rsidR="00EA2F98" w:rsidRPr="00EA2F98">
        <w:rPr>
          <w:rFonts w:eastAsia="Calibri" w:cs="Calibri"/>
          <w:lang w:eastAsia="it-IT"/>
        </w:rPr>
        <w:t>routinarie</w:t>
      </w:r>
      <w:r w:rsidR="00F30332" w:rsidRPr="00EA2F98">
        <w:rPr>
          <w:rFonts w:eastAsia="Calibri" w:cs="Calibri"/>
          <w:lang w:eastAsia="it-IT"/>
        </w:rPr>
        <w:t>.</w:t>
      </w:r>
    </w:p>
    <w:p w:rsidR="00F30332" w:rsidRPr="00CD5BFD" w:rsidRDefault="00F30332" w:rsidP="004241AC">
      <w:pPr>
        <w:autoSpaceDE w:val="0"/>
        <w:autoSpaceDN w:val="0"/>
        <w:adjustRightInd w:val="0"/>
        <w:spacing w:after="0" w:line="240" w:lineRule="auto"/>
        <w:jc w:val="both"/>
        <w:rPr>
          <w:rFonts w:eastAsia="Calibri" w:cs="Calibri"/>
          <w:lang w:eastAsia="it-IT"/>
        </w:rPr>
      </w:pPr>
    </w:p>
    <w:p w:rsidR="004241AC" w:rsidRPr="00CD5BFD" w:rsidRDefault="004241AC" w:rsidP="004241AC">
      <w:pPr>
        <w:autoSpaceDE w:val="0"/>
        <w:autoSpaceDN w:val="0"/>
        <w:adjustRightInd w:val="0"/>
        <w:spacing w:after="0" w:line="240" w:lineRule="auto"/>
        <w:jc w:val="both"/>
        <w:rPr>
          <w:rFonts w:eastAsia="Calibri" w:cs="Calibri"/>
          <w:lang w:eastAsia="it-IT"/>
        </w:rPr>
      </w:pPr>
      <w:r w:rsidRPr="00CD5BFD">
        <w:rPr>
          <w:rFonts w:eastAsia="Calibri" w:cs="Calibri"/>
          <w:b/>
          <w:bCs/>
          <w:lang w:eastAsia="it-IT"/>
        </w:rPr>
        <w:lastRenderedPageBreak/>
        <w:t xml:space="preserve">8) ALTRE INFORMAZIONI RELATIVE A </w:t>
      </w:r>
      <w:r w:rsidR="006C36F9" w:rsidRPr="00CD5BFD">
        <w:rPr>
          <w:rFonts w:eastAsia="Calibri" w:cs="Calibri"/>
          <w:b/>
          <w:lang w:eastAsia="it-IT"/>
        </w:rPr>
        <w:t>SODIO FOSFATO ALFASIGMA 13,91% / 3,18% soluzione rettale</w:t>
      </w:r>
    </w:p>
    <w:p w:rsidR="004241AC" w:rsidRPr="00CD5BFD" w:rsidRDefault="004241AC" w:rsidP="004241AC">
      <w:pPr>
        <w:autoSpaceDE w:val="0"/>
        <w:autoSpaceDN w:val="0"/>
        <w:adjustRightInd w:val="0"/>
        <w:spacing w:after="0" w:line="240" w:lineRule="auto"/>
        <w:jc w:val="both"/>
        <w:rPr>
          <w:rFonts w:eastAsia="Calibri" w:cs="Calibri"/>
          <w:bCs/>
          <w:lang w:eastAsia="it-IT"/>
        </w:rPr>
      </w:pPr>
      <w:r w:rsidRPr="00CD5BFD">
        <w:rPr>
          <w:rFonts w:eastAsia="Calibri" w:cs="Calibri"/>
          <w:bCs/>
          <w:iCs/>
          <w:lang w:eastAsia="it-IT"/>
        </w:rPr>
        <w:t xml:space="preserve">Il </w:t>
      </w:r>
      <w:r w:rsidR="00CD5BFD" w:rsidRPr="00D631C5">
        <w:rPr>
          <w:rFonts w:eastAsia="Calibri" w:cs="Calibri"/>
          <w:b/>
          <w:bCs/>
          <w:iCs/>
          <w:lang w:eastAsia="it-IT"/>
        </w:rPr>
        <w:t>5 giugno 2024</w:t>
      </w:r>
      <w:r w:rsidRPr="00CD5BFD">
        <w:rPr>
          <w:rFonts w:eastAsia="Calibri" w:cs="Calibri"/>
          <w:bCs/>
          <w:iCs/>
          <w:lang w:eastAsia="it-IT"/>
        </w:rPr>
        <w:t xml:space="preserve"> l’AIFA ha rilasciato l’autorizzazione all’immissione in commercio di </w:t>
      </w:r>
      <w:r w:rsidR="006C36F9" w:rsidRPr="00CD5BFD">
        <w:rPr>
          <w:rFonts w:eastAsia="Calibri" w:cs="Calibri"/>
          <w:lang w:eastAsia="it-IT"/>
        </w:rPr>
        <w:t>SODIO FOSFATO ALFASIGMA 13,91% / 3,18% soluzione rettale</w:t>
      </w:r>
      <w:r w:rsidRPr="00CD5BFD">
        <w:rPr>
          <w:rFonts w:eastAsia="Calibri" w:cs="Calibri"/>
          <w:bCs/>
          <w:lang w:eastAsia="it-IT"/>
        </w:rPr>
        <w:t>.</w:t>
      </w:r>
    </w:p>
    <w:p w:rsidR="004E5A39" w:rsidRPr="00CD5BFD" w:rsidRDefault="004E5A39" w:rsidP="004241AC">
      <w:pPr>
        <w:autoSpaceDE w:val="0"/>
        <w:autoSpaceDN w:val="0"/>
        <w:adjustRightInd w:val="0"/>
        <w:spacing w:after="0" w:line="240" w:lineRule="auto"/>
        <w:jc w:val="both"/>
        <w:rPr>
          <w:rFonts w:eastAsia="Calibri" w:cs="Calibri"/>
          <w:lang w:eastAsia="it-IT"/>
        </w:rPr>
      </w:pPr>
    </w:p>
    <w:p w:rsidR="004E5A39" w:rsidRPr="00CD5BFD" w:rsidRDefault="004E5A39" w:rsidP="004E5A39">
      <w:pPr>
        <w:autoSpaceDE w:val="0"/>
        <w:autoSpaceDN w:val="0"/>
        <w:adjustRightInd w:val="0"/>
        <w:spacing w:after="0" w:line="240" w:lineRule="auto"/>
        <w:jc w:val="both"/>
        <w:rPr>
          <w:rFonts w:eastAsia="Calibri" w:cs="Calibri"/>
          <w:lang w:eastAsia="it-IT"/>
        </w:rPr>
      </w:pPr>
      <w:r w:rsidRPr="00CD5BFD">
        <w:rPr>
          <w:rFonts w:eastAsia="Calibri" w:cs="Calibri"/>
          <w:lang w:eastAsia="it-IT"/>
        </w:rPr>
        <w:t xml:space="preserve">La Relazione Pubblica di Valutazione completa segue questo Riassunto. </w:t>
      </w:r>
    </w:p>
    <w:p w:rsidR="004241AC" w:rsidRPr="00CD5BFD" w:rsidRDefault="004241AC" w:rsidP="004241AC">
      <w:pPr>
        <w:autoSpaceDE w:val="0"/>
        <w:autoSpaceDN w:val="0"/>
        <w:adjustRightInd w:val="0"/>
        <w:spacing w:after="0" w:line="240" w:lineRule="auto"/>
        <w:jc w:val="both"/>
        <w:rPr>
          <w:rFonts w:eastAsia="Calibri" w:cs="Calibri"/>
          <w:lang w:eastAsia="it-IT"/>
        </w:rPr>
      </w:pPr>
      <w:r w:rsidRPr="00CD5BFD">
        <w:rPr>
          <w:rFonts w:eastAsia="Calibri" w:cs="Calibri"/>
          <w:lang w:eastAsia="it-IT"/>
        </w:rPr>
        <w:t xml:space="preserve">Per maggiori informazioni riguardo il trattamento con </w:t>
      </w:r>
      <w:r w:rsidR="006C36F9" w:rsidRPr="00CD5BFD">
        <w:rPr>
          <w:rFonts w:eastAsia="Calibri" w:cs="Calibri"/>
          <w:lang w:eastAsia="it-IT"/>
        </w:rPr>
        <w:t>SODIO FOSFATO ALFASIGMA 13,91% / 3,18% soluzione rettale</w:t>
      </w:r>
      <w:r w:rsidR="007170D7" w:rsidRPr="00CD5BFD">
        <w:rPr>
          <w:rFonts w:eastAsia="Calibri" w:cs="Calibri"/>
          <w:lang w:eastAsia="it-IT"/>
        </w:rPr>
        <w:t xml:space="preserve"> </w:t>
      </w:r>
      <w:r w:rsidRPr="00CD5BFD">
        <w:rPr>
          <w:rFonts w:eastAsia="Calibri" w:cs="Calibri"/>
          <w:lang w:eastAsia="it-IT"/>
        </w:rPr>
        <w:t>si può leggere il foglio illustrativo</w:t>
      </w:r>
      <w:r w:rsidR="00D20170" w:rsidRPr="00CD5BFD">
        <w:rPr>
          <w:rFonts w:eastAsia="Calibri" w:cs="Calibri"/>
          <w:lang w:eastAsia="it-IT"/>
        </w:rPr>
        <w:t xml:space="preserve"> </w:t>
      </w:r>
      <w:r w:rsidR="00567615" w:rsidRPr="00CD5BFD">
        <w:rPr>
          <w:rFonts w:eastAsia="Calibri" w:cs="Calibri"/>
          <w:lang w:eastAsia="it-IT"/>
        </w:rPr>
        <w:t>(</w:t>
      </w:r>
      <w:hyperlink r:id="rId12" w:history="1">
        <w:r w:rsidR="00567615" w:rsidRPr="00CD5BFD">
          <w:rPr>
            <w:rStyle w:val="Collegamentoipertestuale"/>
            <w:rFonts w:eastAsia="Calibri" w:cs="Calibri"/>
            <w:color w:val="auto"/>
            <w:lang w:eastAsia="it-IT"/>
          </w:rPr>
          <w:t>https://farmaci.agenziafarmaco.gov.it/bancadatifarmaci</w:t>
        </w:r>
      </w:hyperlink>
      <w:r w:rsidR="00567615" w:rsidRPr="00CD5BFD">
        <w:rPr>
          <w:rFonts w:eastAsia="Calibri" w:cs="Calibri"/>
          <w:lang w:eastAsia="it-IT"/>
        </w:rPr>
        <w:t xml:space="preserve">) </w:t>
      </w:r>
      <w:r w:rsidRPr="00CD5BFD">
        <w:rPr>
          <w:rFonts w:eastAsia="Calibri" w:cs="Calibri"/>
          <w:lang w:eastAsia="it-IT"/>
        </w:rPr>
        <w:t xml:space="preserve">o contattare il medico o </w:t>
      </w:r>
      <w:r w:rsidR="009B03DB" w:rsidRPr="00CD5BFD">
        <w:rPr>
          <w:rFonts w:eastAsia="Calibri" w:cs="Calibri"/>
          <w:lang w:eastAsia="it-IT"/>
        </w:rPr>
        <w:t xml:space="preserve">il </w:t>
      </w:r>
      <w:r w:rsidRPr="00CD5BFD">
        <w:rPr>
          <w:rFonts w:eastAsia="Calibri" w:cs="Calibri"/>
          <w:lang w:eastAsia="it-IT"/>
        </w:rPr>
        <w:t xml:space="preserve">farmacista. </w:t>
      </w:r>
    </w:p>
    <w:p w:rsidR="004241AC" w:rsidRPr="00CD5BFD" w:rsidRDefault="004241AC" w:rsidP="004241AC">
      <w:pPr>
        <w:spacing w:after="0" w:line="240" w:lineRule="auto"/>
        <w:jc w:val="both"/>
        <w:rPr>
          <w:rFonts w:eastAsia="Calibri" w:cs="Calibri"/>
          <w:lang w:eastAsia="it-IT"/>
        </w:rPr>
      </w:pPr>
    </w:p>
    <w:p w:rsidR="004241AC" w:rsidRPr="001C11E0" w:rsidRDefault="004241AC" w:rsidP="004241AC">
      <w:pPr>
        <w:spacing w:after="0" w:line="240" w:lineRule="auto"/>
        <w:jc w:val="both"/>
        <w:rPr>
          <w:rFonts w:eastAsia="Calibri" w:cs="Calibri"/>
          <w:lang w:eastAsia="it-IT"/>
        </w:rPr>
      </w:pPr>
      <w:r w:rsidRPr="00CD5BFD">
        <w:rPr>
          <w:rFonts w:eastAsia="Calibri" w:cs="Calibri"/>
          <w:lang w:eastAsia="it-IT"/>
        </w:rPr>
        <w:t xml:space="preserve">Questo riassunto è stato redatto in </w:t>
      </w:r>
      <w:r w:rsidR="00B1186F" w:rsidRPr="001C11E0">
        <w:rPr>
          <w:rFonts w:eastAsia="Calibri" w:cs="Calibri"/>
          <w:lang w:eastAsia="it-IT"/>
        </w:rPr>
        <w:t xml:space="preserve">data </w:t>
      </w:r>
      <w:r w:rsidR="001732E0" w:rsidRPr="001C11E0">
        <w:rPr>
          <w:rFonts w:eastAsia="Calibri" w:cs="Calibri"/>
          <w:lang w:eastAsia="it-IT"/>
        </w:rPr>
        <w:t>23</w:t>
      </w:r>
      <w:r w:rsidR="00E60A05" w:rsidRPr="001C11E0">
        <w:rPr>
          <w:rFonts w:eastAsia="Calibri" w:cs="Calibri"/>
          <w:lang w:eastAsia="it-IT"/>
        </w:rPr>
        <w:t>/</w:t>
      </w:r>
      <w:r w:rsidR="0035283A" w:rsidRPr="001C11E0">
        <w:rPr>
          <w:rFonts w:eastAsia="Calibri" w:cs="Calibri"/>
          <w:lang w:eastAsia="it-IT"/>
        </w:rPr>
        <w:t>10/2024.</w:t>
      </w:r>
    </w:p>
    <w:p w:rsidR="0035283A" w:rsidRPr="001C11E0" w:rsidRDefault="0035283A" w:rsidP="004E5A39">
      <w:pPr>
        <w:spacing w:after="0" w:line="240" w:lineRule="auto"/>
        <w:jc w:val="center"/>
        <w:rPr>
          <w:b/>
          <w:sz w:val="28"/>
        </w:rPr>
      </w:pPr>
      <w:r w:rsidRPr="001C11E0">
        <w:rPr>
          <w:b/>
          <w:sz w:val="28"/>
        </w:rPr>
        <w:br w:type="page"/>
      </w:r>
    </w:p>
    <w:p w:rsidR="007170D7" w:rsidRPr="0035283A" w:rsidRDefault="007170D7" w:rsidP="004E5A39">
      <w:pPr>
        <w:spacing w:after="0" w:line="240" w:lineRule="auto"/>
        <w:jc w:val="center"/>
        <w:rPr>
          <w:b/>
          <w:sz w:val="28"/>
        </w:rPr>
      </w:pPr>
    </w:p>
    <w:p w:rsidR="0035283A" w:rsidRPr="0035283A" w:rsidRDefault="0035283A" w:rsidP="004E5A39">
      <w:pPr>
        <w:spacing w:after="0" w:line="240" w:lineRule="auto"/>
        <w:jc w:val="center"/>
        <w:rPr>
          <w:b/>
          <w:sz w:val="28"/>
        </w:rPr>
      </w:pPr>
    </w:p>
    <w:p w:rsidR="0035283A" w:rsidRPr="0035283A" w:rsidRDefault="0035283A" w:rsidP="004E5A39">
      <w:pPr>
        <w:spacing w:after="0" w:line="240" w:lineRule="auto"/>
        <w:jc w:val="center"/>
        <w:rPr>
          <w:b/>
          <w:sz w:val="28"/>
        </w:rPr>
      </w:pPr>
    </w:p>
    <w:p w:rsidR="0035283A" w:rsidRPr="0035283A" w:rsidRDefault="0035283A" w:rsidP="004E5A39">
      <w:pPr>
        <w:spacing w:after="0" w:line="240" w:lineRule="auto"/>
        <w:jc w:val="center"/>
        <w:rPr>
          <w:b/>
          <w:sz w:val="28"/>
        </w:rPr>
      </w:pPr>
    </w:p>
    <w:p w:rsidR="0035283A" w:rsidRPr="0035283A" w:rsidRDefault="0035283A" w:rsidP="004E5A39">
      <w:pPr>
        <w:spacing w:after="0" w:line="240" w:lineRule="auto"/>
        <w:jc w:val="center"/>
        <w:rPr>
          <w:b/>
          <w:sz w:val="28"/>
        </w:rPr>
      </w:pPr>
    </w:p>
    <w:p w:rsidR="007170D7" w:rsidRPr="0035283A" w:rsidRDefault="007170D7" w:rsidP="004E5A39">
      <w:pPr>
        <w:spacing w:after="0" w:line="240" w:lineRule="auto"/>
        <w:jc w:val="center"/>
        <w:rPr>
          <w:b/>
          <w:sz w:val="28"/>
        </w:rPr>
      </w:pPr>
    </w:p>
    <w:p w:rsidR="004E5A39" w:rsidRPr="0035283A" w:rsidRDefault="004E5A39" w:rsidP="004E5A39">
      <w:pPr>
        <w:spacing w:after="0" w:line="240" w:lineRule="auto"/>
        <w:jc w:val="center"/>
        <w:rPr>
          <w:b/>
          <w:sz w:val="28"/>
        </w:rPr>
      </w:pPr>
      <w:r w:rsidRPr="0035283A">
        <w:rPr>
          <w:b/>
          <w:sz w:val="28"/>
        </w:rPr>
        <w:t>RELAZIONE PUBBLICA DI VALUTAZIONE</w:t>
      </w:r>
    </w:p>
    <w:p w:rsidR="004E5A39" w:rsidRPr="0035283A" w:rsidRDefault="004E5A39" w:rsidP="004E5A39">
      <w:pPr>
        <w:spacing w:after="0" w:line="240" w:lineRule="auto"/>
        <w:jc w:val="center"/>
        <w:rPr>
          <w:b/>
        </w:rPr>
      </w:pPr>
    </w:p>
    <w:p w:rsidR="004E5A39" w:rsidRPr="0035283A" w:rsidRDefault="004E5A39" w:rsidP="004E5A39">
      <w:pPr>
        <w:spacing w:after="0" w:line="240" w:lineRule="auto"/>
        <w:jc w:val="center"/>
        <w:rPr>
          <w:b/>
        </w:rPr>
      </w:pPr>
    </w:p>
    <w:p w:rsidR="004E5A39" w:rsidRPr="0035283A" w:rsidRDefault="004E5A39" w:rsidP="004E5A39">
      <w:pPr>
        <w:spacing w:after="0" w:line="240" w:lineRule="auto"/>
        <w:jc w:val="center"/>
        <w:rPr>
          <w:b/>
        </w:rPr>
      </w:pPr>
    </w:p>
    <w:p w:rsidR="004E5A39" w:rsidRPr="0035283A" w:rsidRDefault="004E5A39" w:rsidP="004E5A39">
      <w:pPr>
        <w:spacing w:after="0" w:line="240" w:lineRule="auto"/>
        <w:jc w:val="center"/>
        <w:rPr>
          <w:b/>
        </w:rPr>
      </w:pPr>
    </w:p>
    <w:p w:rsidR="004E5A39" w:rsidRPr="0035283A" w:rsidRDefault="004E5A39" w:rsidP="004E5A39">
      <w:pPr>
        <w:spacing w:after="0" w:line="240" w:lineRule="auto"/>
        <w:jc w:val="center"/>
        <w:rPr>
          <w:b/>
        </w:rPr>
      </w:pPr>
      <w:r w:rsidRPr="0035283A">
        <w:rPr>
          <w:b/>
        </w:rPr>
        <w:t>INDICE</w:t>
      </w:r>
    </w:p>
    <w:p w:rsidR="004E5A39" w:rsidRPr="0035283A" w:rsidRDefault="004E5A39" w:rsidP="004E5A39">
      <w:pPr>
        <w:spacing w:after="0" w:line="240" w:lineRule="auto"/>
        <w:jc w:val="both"/>
      </w:pPr>
    </w:p>
    <w:p w:rsidR="004E5A39" w:rsidRPr="0035283A" w:rsidRDefault="004E5A39" w:rsidP="004E5A39">
      <w:pPr>
        <w:spacing w:after="0" w:line="240" w:lineRule="auto"/>
        <w:jc w:val="both"/>
      </w:pPr>
    </w:p>
    <w:p w:rsidR="004E5A39" w:rsidRPr="0035283A" w:rsidRDefault="004E5A39" w:rsidP="004E5A39">
      <w:pPr>
        <w:spacing w:after="0" w:line="240" w:lineRule="auto"/>
        <w:jc w:val="both"/>
      </w:pPr>
    </w:p>
    <w:p w:rsidR="004E5A39" w:rsidRPr="0035283A" w:rsidRDefault="004E5A39" w:rsidP="004E5A39">
      <w:pPr>
        <w:pStyle w:val="Paragrafoelenco"/>
        <w:numPr>
          <w:ilvl w:val="0"/>
          <w:numId w:val="1"/>
        </w:numPr>
        <w:spacing w:after="0" w:line="240" w:lineRule="auto"/>
        <w:rPr>
          <w:b/>
        </w:rPr>
      </w:pPr>
      <w:r w:rsidRPr="0035283A">
        <w:rPr>
          <w:b/>
        </w:rPr>
        <w:t>INTRODUZIONE</w:t>
      </w:r>
    </w:p>
    <w:p w:rsidR="004E5A39" w:rsidRPr="0035283A" w:rsidRDefault="004E5A39" w:rsidP="004E5A39">
      <w:pPr>
        <w:spacing w:after="0" w:line="240" w:lineRule="auto"/>
        <w:jc w:val="both"/>
      </w:pPr>
    </w:p>
    <w:p w:rsidR="004E5A39" w:rsidRPr="0035283A" w:rsidRDefault="004E5A39" w:rsidP="004E5A39">
      <w:pPr>
        <w:pStyle w:val="Paragrafoelenco"/>
        <w:numPr>
          <w:ilvl w:val="0"/>
          <w:numId w:val="1"/>
        </w:numPr>
        <w:spacing w:after="0" w:line="240" w:lineRule="auto"/>
        <w:jc w:val="both"/>
        <w:rPr>
          <w:b/>
        </w:rPr>
      </w:pPr>
      <w:r w:rsidRPr="0035283A">
        <w:rPr>
          <w:b/>
        </w:rPr>
        <w:t>ASPETTI DI QUALITA’</w:t>
      </w:r>
    </w:p>
    <w:p w:rsidR="004E5A39" w:rsidRPr="0035283A" w:rsidRDefault="004E5A39" w:rsidP="004E5A39">
      <w:pPr>
        <w:pStyle w:val="Paragrafoelenco"/>
        <w:rPr>
          <w:b/>
        </w:rPr>
      </w:pPr>
    </w:p>
    <w:p w:rsidR="004E5A39" w:rsidRPr="0035283A" w:rsidRDefault="004E5A39" w:rsidP="004E5A39">
      <w:pPr>
        <w:pStyle w:val="Paragrafoelenco"/>
        <w:numPr>
          <w:ilvl w:val="0"/>
          <w:numId w:val="1"/>
        </w:numPr>
        <w:spacing w:after="0" w:line="240" w:lineRule="auto"/>
        <w:jc w:val="both"/>
        <w:rPr>
          <w:b/>
        </w:rPr>
      </w:pPr>
      <w:r w:rsidRPr="0035283A">
        <w:rPr>
          <w:b/>
        </w:rPr>
        <w:t>ASPETTI NON CLINICI</w:t>
      </w:r>
    </w:p>
    <w:p w:rsidR="004E5A39" w:rsidRPr="0035283A" w:rsidRDefault="004E5A39" w:rsidP="004E5A39">
      <w:pPr>
        <w:pStyle w:val="Paragrafoelenco"/>
        <w:rPr>
          <w:b/>
        </w:rPr>
      </w:pPr>
    </w:p>
    <w:p w:rsidR="004E5A39" w:rsidRPr="0035283A" w:rsidRDefault="004E5A39" w:rsidP="004E5A39">
      <w:pPr>
        <w:pStyle w:val="Paragrafoelenco"/>
        <w:numPr>
          <w:ilvl w:val="0"/>
          <w:numId w:val="1"/>
        </w:numPr>
        <w:spacing w:after="0" w:line="240" w:lineRule="auto"/>
        <w:jc w:val="both"/>
        <w:rPr>
          <w:b/>
        </w:rPr>
      </w:pPr>
      <w:r w:rsidRPr="0035283A">
        <w:rPr>
          <w:b/>
        </w:rPr>
        <w:t>ASPETTI CLINICI</w:t>
      </w:r>
    </w:p>
    <w:p w:rsidR="004E5A39" w:rsidRPr="0035283A" w:rsidRDefault="004E5A39" w:rsidP="004E5A39">
      <w:pPr>
        <w:pStyle w:val="Paragrafoelenco"/>
        <w:rPr>
          <w:b/>
        </w:rPr>
      </w:pPr>
    </w:p>
    <w:p w:rsidR="004E5A39" w:rsidRPr="0035283A" w:rsidRDefault="004E5A39" w:rsidP="004E5A39">
      <w:pPr>
        <w:pStyle w:val="Paragrafoelenco"/>
        <w:numPr>
          <w:ilvl w:val="0"/>
          <w:numId w:val="1"/>
        </w:numPr>
        <w:spacing w:after="0" w:line="240" w:lineRule="auto"/>
        <w:jc w:val="both"/>
        <w:rPr>
          <w:b/>
        </w:rPr>
      </w:pPr>
      <w:r w:rsidRPr="0035283A">
        <w:rPr>
          <w:b/>
        </w:rPr>
        <w:t>CONSULTAZIONE SUL FOGLIO ILLUSTRATIVO</w:t>
      </w:r>
    </w:p>
    <w:p w:rsidR="004E5A39" w:rsidRPr="0035283A" w:rsidRDefault="004E5A39" w:rsidP="004E5A39">
      <w:pPr>
        <w:pStyle w:val="Paragrafoelenco"/>
        <w:spacing w:after="0" w:line="240" w:lineRule="auto"/>
        <w:ind w:left="1080"/>
        <w:jc w:val="both"/>
        <w:rPr>
          <w:b/>
        </w:rPr>
      </w:pPr>
    </w:p>
    <w:p w:rsidR="004E5A39" w:rsidRPr="0035283A" w:rsidRDefault="004E5A39" w:rsidP="004E5A39">
      <w:pPr>
        <w:pStyle w:val="Paragrafoelenco"/>
        <w:numPr>
          <w:ilvl w:val="0"/>
          <w:numId w:val="1"/>
        </w:numPr>
        <w:spacing w:after="0" w:line="240" w:lineRule="auto"/>
        <w:jc w:val="both"/>
        <w:rPr>
          <w:b/>
        </w:rPr>
      </w:pPr>
      <w:r w:rsidRPr="0035283A">
        <w:rPr>
          <w:b/>
        </w:rPr>
        <w:t>CONCLUSIONI, VALUTAZIONE DEL RAPPORTO BENEFICIO/RISCHIO E RACCOMANDAZIONI</w:t>
      </w:r>
    </w:p>
    <w:p w:rsidR="004E5A39" w:rsidRPr="0035283A" w:rsidRDefault="004E5A39" w:rsidP="004E5A39"/>
    <w:p w:rsidR="004E5A39" w:rsidRPr="0035283A" w:rsidRDefault="004E5A39" w:rsidP="004E5A39"/>
    <w:p w:rsidR="004E5A39" w:rsidRPr="0035283A" w:rsidRDefault="004E5A39" w:rsidP="004E5A39"/>
    <w:p w:rsidR="004E5A39" w:rsidRPr="0035283A" w:rsidRDefault="004E5A39" w:rsidP="004E5A39"/>
    <w:p w:rsidR="004E5A39" w:rsidRPr="0035283A" w:rsidRDefault="004E5A39" w:rsidP="004E5A39"/>
    <w:p w:rsidR="004E5A39" w:rsidRPr="0035283A" w:rsidRDefault="004E5A39" w:rsidP="004E5A39"/>
    <w:p w:rsidR="004E5A39" w:rsidRPr="0035283A" w:rsidRDefault="004E5A39" w:rsidP="004E5A39"/>
    <w:p w:rsidR="004E5A39" w:rsidRPr="0035283A" w:rsidRDefault="004E5A39" w:rsidP="004E5A39"/>
    <w:p w:rsidR="004E5A39" w:rsidRPr="0035283A" w:rsidRDefault="004E5A39" w:rsidP="004E5A39"/>
    <w:p w:rsidR="004E5A39" w:rsidRPr="0035283A" w:rsidRDefault="004E5A39" w:rsidP="004E5A39"/>
    <w:p w:rsidR="004E5A39" w:rsidRPr="0035283A" w:rsidRDefault="004E5A39" w:rsidP="004E5A39"/>
    <w:p w:rsidR="00EF6711" w:rsidRPr="0035283A" w:rsidRDefault="00EF6711" w:rsidP="004E5A39"/>
    <w:p w:rsidR="00EF6711" w:rsidRPr="0035283A" w:rsidRDefault="00EF6711" w:rsidP="004E5A39"/>
    <w:p w:rsidR="00EF6711" w:rsidRPr="0035283A" w:rsidRDefault="00EF6711" w:rsidP="004E5A39"/>
    <w:p w:rsidR="00CC52A3" w:rsidRPr="0035283A" w:rsidRDefault="00CC52A3" w:rsidP="004E5A39"/>
    <w:p w:rsidR="00CC52A3" w:rsidRPr="0035283A" w:rsidRDefault="00CC52A3" w:rsidP="004E5A39"/>
    <w:p w:rsidR="00EF6711" w:rsidRPr="0035283A" w:rsidRDefault="00EF6711" w:rsidP="004E5A39"/>
    <w:p w:rsidR="004E5A39" w:rsidRPr="006E7A0C" w:rsidRDefault="004E5A39" w:rsidP="00EF6711">
      <w:pPr>
        <w:pStyle w:val="Paragrafoelenco"/>
        <w:numPr>
          <w:ilvl w:val="0"/>
          <w:numId w:val="2"/>
        </w:numPr>
        <w:spacing w:after="0" w:line="240" w:lineRule="auto"/>
        <w:rPr>
          <w:b/>
        </w:rPr>
      </w:pPr>
      <w:r w:rsidRPr="006E7A0C">
        <w:rPr>
          <w:b/>
        </w:rPr>
        <w:t>INTRODUZIONE</w:t>
      </w:r>
    </w:p>
    <w:p w:rsidR="004E5A39" w:rsidRPr="006E7A0C" w:rsidRDefault="004E5A39" w:rsidP="00EF6711">
      <w:pPr>
        <w:autoSpaceDE w:val="0"/>
        <w:autoSpaceDN w:val="0"/>
        <w:adjustRightInd w:val="0"/>
        <w:spacing w:after="0" w:line="240" w:lineRule="auto"/>
        <w:jc w:val="both"/>
      </w:pPr>
      <w:r w:rsidRPr="006E7A0C">
        <w:t xml:space="preserve">Sulla base dei dati di qualità, sicurezza ed efficacia, l’AIFA ha rilasciato a </w:t>
      </w:r>
      <w:r w:rsidR="006E7A0C" w:rsidRPr="006E7A0C">
        <w:t xml:space="preserve">ALFASIGMA S.P.A. </w:t>
      </w:r>
      <w:r w:rsidRPr="006E7A0C">
        <w:t xml:space="preserve">l’autorizzazione </w:t>
      </w:r>
      <w:bookmarkStart w:id="1" w:name="_GoBack"/>
      <w:bookmarkEnd w:id="1"/>
      <w:r w:rsidRPr="006E7A0C">
        <w:t xml:space="preserve">all’immissione in commercio (AIC) per il medicinale </w:t>
      </w:r>
      <w:r w:rsidR="006C36F9" w:rsidRPr="006E7A0C">
        <w:rPr>
          <w:rFonts w:eastAsia="Calibri" w:cs="Calibri"/>
          <w:lang w:eastAsia="it-IT"/>
        </w:rPr>
        <w:t>SODIO FOSFATO ALFASIGMA 13,91% / 3,18% soluzione rettale</w:t>
      </w:r>
      <w:r w:rsidR="007170D7" w:rsidRPr="006E7A0C">
        <w:rPr>
          <w:rFonts w:eastAsia="Calibri" w:cs="Calibri"/>
          <w:bCs/>
          <w:iCs/>
          <w:lang w:eastAsia="it-IT"/>
        </w:rPr>
        <w:t xml:space="preserve"> </w:t>
      </w:r>
      <w:r w:rsidRPr="006E7A0C">
        <w:rPr>
          <w:rFonts w:eastAsia="Calibri" w:cs="Calibri"/>
          <w:bCs/>
          <w:iCs/>
          <w:lang w:eastAsia="it-IT"/>
        </w:rPr>
        <w:t xml:space="preserve">il </w:t>
      </w:r>
      <w:r w:rsidR="0035283A" w:rsidRPr="00D631C5">
        <w:rPr>
          <w:rFonts w:eastAsia="Calibri" w:cs="Calibri"/>
          <w:b/>
          <w:bCs/>
          <w:iCs/>
          <w:lang w:eastAsia="it-IT"/>
        </w:rPr>
        <w:t>5 giugno 2024</w:t>
      </w:r>
      <w:r w:rsidR="0035283A" w:rsidRPr="006E7A0C">
        <w:rPr>
          <w:rFonts w:eastAsia="Calibri" w:cs="Calibri"/>
          <w:bCs/>
          <w:iCs/>
          <w:lang w:eastAsia="it-IT"/>
        </w:rPr>
        <w:t>.</w:t>
      </w:r>
    </w:p>
    <w:p w:rsidR="004E5A39" w:rsidRPr="006E7A0C" w:rsidRDefault="004E5A39" w:rsidP="00EF6711">
      <w:pPr>
        <w:spacing w:after="0" w:line="240" w:lineRule="auto"/>
        <w:jc w:val="both"/>
      </w:pPr>
    </w:p>
    <w:p w:rsidR="004E5A39" w:rsidRPr="006E7A0C" w:rsidRDefault="006C36F9" w:rsidP="00EF6711">
      <w:pPr>
        <w:autoSpaceDE w:val="0"/>
        <w:autoSpaceDN w:val="0"/>
        <w:adjustRightInd w:val="0"/>
        <w:spacing w:after="0" w:line="240" w:lineRule="auto"/>
        <w:jc w:val="both"/>
        <w:rPr>
          <w:rFonts w:eastAsia="Calibri" w:cs="Calibri"/>
          <w:lang w:eastAsia="it-IT"/>
        </w:rPr>
      </w:pPr>
      <w:r w:rsidRPr="006E7A0C">
        <w:rPr>
          <w:rFonts w:eastAsia="Calibri" w:cs="Calibri"/>
          <w:lang w:eastAsia="it-IT"/>
        </w:rPr>
        <w:t>SODIO FOSFATO ALFASIGMA 13,91% / 3,18% soluzione rettale</w:t>
      </w:r>
      <w:r w:rsidR="007170D7" w:rsidRPr="006E7A0C">
        <w:rPr>
          <w:rFonts w:eastAsia="Calibri" w:cs="Calibri"/>
          <w:bCs/>
          <w:iCs/>
          <w:lang w:eastAsia="it-IT"/>
        </w:rPr>
        <w:t xml:space="preserve"> </w:t>
      </w:r>
      <w:r w:rsidR="006E7A0C" w:rsidRPr="006E7A0C">
        <w:rPr>
          <w:rFonts w:eastAsia="Calibri" w:cs="Calibri"/>
          <w:lang w:eastAsia="it-IT"/>
        </w:rPr>
        <w:t>è</w:t>
      </w:r>
      <w:r w:rsidR="00EF6711" w:rsidRPr="006E7A0C">
        <w:rPr>
          <w:rFonts w:eastAsia="Calibri" w:cs="Calibri"/>
          <w:lang w:eastAsia="it-IT"/>
        </w:rPr>
        <w:t xml:space="preserve"> </w:t>
      </w:r>
      <w:r w:rsidR="006E7A0C" w:rsidRPr="006E7A0C">
        <w:rPr>
          <w:rFonts w:cs="Calibri"/>
        </w:rPr>
        <w:t>un medicinale non soggetto a prescrizione medica.</w:t>
      </w:r>
    </w:p>
    <w:p w:rsidR="00EF6711" w:rsidRPr="006E7A0C" w:rsidRDefault="00EF6711" w:rsidP="00EF6711">
      <w:pPr>
        <w:autoSpaceDE w:val="0"/>
        <w:autoSpaceDN w:val="0"/>
        <w:adjustRightInd w:val="0"/>
        <w:spacing w:after="0" w:line="240" w:lineRule="auto"/>
        <w:jc w:val="both"/>
      </w:pPr>
    </w:p>
    <w:p w:rsidR="004E5A39" w:rsidRPr="006E7A0C" w:rsidRDefault="004E5A39" w:rsidP="00EF6711">
      <w:pPr>
        <w:spacing w:after="0" w:line="240" w:lineRule="auto"/>
        <w:jc w:val="both"/>
      </w:pPr>
      <w:r w:rsidRPr="006E7A0C">
        <w:t xml:space="preserve">Questa </w:t>
      </w:r>
      <w:r w:rsidR="006E7A0C" w:rsidRPr="006E7A0C">
        <w:t>d</w:t>
      </w:r>
      <w:r w:rsidR="006E7A0C" w:rsidRPr="006E7A0C">
        <w:rPr>
          <w:rFonts w:eastAsia="Calibri" w:cs="Calibri"/>
          <w:bCs/>
          <w:lang w:eastAsia="it-IT"/>
        </w:rPr>
        <w:t xml:space="preserve">omanda di Estensione dell'AIC </w:t>
      </w:r>
      <w:r w:rsidR="006E7A0C" w:rsidRPr="006E7A0C">
        <w:t>è stata presentata ai sensi dell’</w:t>
      </w:r>
      <w:r w:rsidR="006E7A0C" w:rsidRPr="006E7A0C">
        <w:rPr>
          <w:rFonts w:eastAsia="Calibri" w:cs="Calibri"/>
          <w:bCs/>
          <w:lang w:eastAsia="it-IT"/>
        </w:rPr>
        <w:t xml:space="preserve">Allegato I al Regolamento 1234/2008/EC e </w:t>
      </w:r>
      <w:proofErr w:type="spellStart"/>
      <w:r w:rsidR="006E7A0C" w:rsidRPr="006E7A0C">
        <w:rPr>
          <w:rFonts w:eastAsia="Calibri" w:cs="Calibri"/>
          <w:bCs/>
          <w:lang w:eastAsia="it-IT"/>
        </w:rPr>
        <w:t>s.m.i.</w:t>
      </w:r>
      <w:proofErr w:type="spellEnd"/>
      <w:r w:rsidR="006E7A0C" w:rsidRPr="006E7A0C">
        <w:rPr>
          <w:rFonts w:eastAsia="Calibri" w:cs="Calibri"/>
          <w:bCs/>
          <w:lang w:eastAsia="it-IT"/>
        </w:rPr>
        <w:t xml:space="preserve"> - "</w:t>
      </w:r>
      <w:proofErr w:type="spellStart"/>
      <w:r w:rsidR="006E7A0C" w:rsidRPr="001732E0">
        <w:rPr>
          <w:rFonts w:eastAsia="Calibri" w:cs="Calibri"/>
          <w:bCs/>
          <w:i/>
          <w:lang w:eastAsia="it-IT"/>
        </w:rPr>
        <w:t>Well</w:t>
      </w:r>
      <w:proofErr w:type="spellEnd"/>
      <w:r w:rsidR="006E7A0C" w:rsidRPr="001732E0">
        <w:rPr>
          <w:rFonts w:eastAsia="Calibri" w:cs="Calibri"/>
          <w:bCs/>
          <w:i/>
          <w:lang w:eastAsia="it-IT"/>
        </w:rPr>
        <w:t xml:space="preserve"> </w:t>
      </w:r>
      <w:proofErr w:type="spellStart"/>
      <w:r w:rsidR="006E7A0C" w:rsidRPr="001732E0">
        <w:rPr>
          <w:rFonts w:eastAsia="Calibri" w:cs="Calibri"/>
          <w:bCs/>
          <w:i/>
          <w:lang w:eastAsia="it-IT"/>
        </w:rPr>
        <w:t>established</w:t>
      </w:r>
      <w:proofErr w:type="spellEnd"/>
      <w:r w:rsidR="006E7A0C" w:rsidRPr="001732E0">
        <w:rPr>
          <w:rFonts w:eastAsia="Calibri" w:cs="Calibri"/>
          <w:bCs/>
          <w:i/>
          <w:lang w:eastAsia="it-IT"/>
        </w:rPr>
        <w:t xml:space="preserve"> use Application</w:t>
      </w:r>
      <w:r w:rsidR="006E7A0C" w:rsidRPr="006E7A0C">
        <w:rPr>
          <w:rFonts w:eastAsia="Calibri" w:cs="Calibri"/>
          <w:bCs/>
          <w:lang w:eastAsia="it-IT"/>
        </w:rPr>
        <w:t>" - medicinale di impiego ben noto (art. 10a direttiva 2001/83/EC).</w:t>
      </w:r>
    </w:p>
    <w:p w:rsidR="0098470E" w:rsidRPr="006E7A0C" w:rsidRDefault="0098470E" w:rsidP="00EF6711">
      <w:pPr>
        <w:widowControl w:val="0"/>
        <w:spacing w:after="0" w:line="240" w:lineRule="auto"/>
        <w:jc w:val="both"/>
        <w:rPr>
          <w:rFonts w:eastAsia="Calibri" w:cs="Calibri"/>
          <w:lang w:eastAsia="it-IT"/>
        </w:rPr>
      </w:pPr>
    </w:p>
    <w:p w:rsidR="004E5A39" w:rsidRPr="006E7A0C" w:rsidRDefault="006C36F9" w:rsidP="00EF6711">
      <w:pPr>
        <w:widowControl w:val="0"/>
        <w:spacing w:after="0" w:line="240" w:lineRule="auto"/>
        <w:jc w:val="both"/>
        <w:rPr>
          <w:rFonts w:eastAsia="Calibri" w:cs="Calibri"/>
          <w:lang w:eastAsia="it-IT"/>
        </w:rPr>
      </w:pPr>
      <w:r w:rsidRPr="006E7A0C">
        <w:rPr>
          <w:rFonts w:eastAsia="Calibri" w:cs="Calibri"/>
          <w:lang w:eastAsia="it-IT"/>
        </w:rPr>
        <w:t>SODIO FOSFATO ALFASIGMA 13,91% / 3,18% soluzione rettale</w:t>
      </w:r>
      <w:r w:rsidR="0042214D" w:rsidRPr="006E7A0C">
        <w:rPr>
          <w:rFonts w:eastAsia="Calibri" w:cs="Calibri"/>
          <w:lang w:eastAsia="it-IT"/>
        </w:rPr>
        <w:t xml:space="preserve"> </w:t>
      </w:r>
      <w:r w:rsidR="004E5A39" w:rsidRPr="006E7A0C">
        <w:rPr>
          <w:rFonts w:eastAsia="Calibri" w:cs="Calibri"/>
          <w:lang w:eastAsia="it-IT"/>
        </w:rPr>
        <w:t xml:space="preserve">è un medicinale contenente </w:t>
      </w:r>
      <w:r w:rsidR="006E7A0C" w:rsidRPr="006E7A0C">
        <w:rPr>
          <w:rFonts w:eastAsia="Calibri" w:cs="Calibri"/>
          <w:lang w:eastAsia="it-IT"/>
        </w:rPr>
        <w:t>i principi</w:t>
      </w:r>
      <w:r w:rsidR="004E5A39" w:rsidRPr="006E7A0C">
        <w:rPr>
          <w:rFonts w:eastAsia="Calibri" w:cs="Calibri"/>
          <w:lang w:eastAsia="it-IT"/>
        </w:rPr>
        <w:t xml:space="preserve"> attiv</w:t>
      </w:r>
      <w:r w:rsidR="006E7A0C" w:rsidRPr="006E7A0C">
        <w:rPr>
          <w:rFonts w:eastAsia="Calibri" w:cs="Calibri"/>
          <w:lang w:eastAsia="it-IT"/>
        </w:rPr>
        <w:t>i</w:t>
      </w:r>
      <w:r w:rsidR="00C42AAC" w:rsidRPr="006E7A0C">
        <w:rPr>
          <w:rFonts w:eastAsia="Calibri" w:cs="Calibri"/>
          <w:lang w:eastAsia="it-IT"/>
        </w:rPr>
        <w:t xml:space="preserve"> </w:t>
      </w:r>
      <w:r w:rsidR="00FD1478">
        <w:rPr>
          <w:rFonts w:eastAsia="Calibri" w:cs="Calibri"/>
          <w:lang w:eastAsia="it-IT"/>
        </w:rPr>
        <w:t>sodio fosfato monobasico e sodio fosfato dibasico anidri</w:t>
      </w:r>
      <w:r w:rsidR="00F76F77" w:rsidRPr="006E7A0C">
        <w:rPr>
          <w:rFonts w:eastAsia="Calibri" w:cs="Calibri"/>
          <w:lang w:eastAsia="it-IT"/>
        </w:rPr>
        <w:t>.</w:t>
      </w:r>
    </w:p>
    <w:p w:rsidR="004E5A39" w:rsidRPr="006E7A0C" w:rsidRDefault="004E5A39" w:rsidP="00EF6711">
      <w:pPr>
        <w:spacing w:after="0" w:line="240" w:lineRule="auto"/>
        <w:jc w:val="both"/>
      </w:pPr>
    </w:p>
    <w:p w:rsidR="00844163" w:rsidRDefault="006C36F9" w:rsidP="00844163">
      <w:pPr>
        <w:pStyle w:val="L"/>
        <w:ind w:left="709" w:hanging="709"/>
        <w:rPr>
          <w:rFonts w:ascii="Arial" w:hAnsi="Arial"/>
          <w:sz w:val="20"/>
        </w:rPr>
      </w:pPr>
      <w:r w:rsidRPr="006E7A0C">
        <w:rPr>
          <w:rFonts w:eastAsia="Calibri" w:cs="Calibri"/>
        </w:rPr>
        <w:t>SODIO FOSFATO ALFASIGMA 13,91% / 3,18% soluzione rettale</w:t>
      </w:r>
      <w:r w:rsidR="004E5A39" w:rsidRPr="006E7A0C">
        <w:rPr>
          <w:rFonts w:eastAsia="Calibri" w:cs="Calibri"/>
          <w:bCs/>
        </w:rPr>
        <w:t xml:space="preserve">, </w:t>
      </w:r>
      <w:r w:rsidR="004E5A39" w:rsidRPr="006E7A0C">
        <w:t>il cui c</w:t>
      </w:r>
      <w:r w:rsidR="004E5A39" w:rsidRPr="006E7A0C">
        <w:rPr>
          <w:iCs/>
        </w:rPr>
        <w:t xml:space="preserve">odice ATC è </w:t>
      </w:r>
      <w:r w:rsidR="006E7A0C" w:rsidRPr="006E7A0C">
        <w:t>A06AG01</w:t>
      </w:r>
      <w:r w:rsidR="004E5A39" w:rsidRPr="006E7A0C">
        <w:rPr>
          <w:rFonts w:eastAsia="DejaVuSans" w:cs="DejaVuSans"/>
        </w:rPr>
        <w:t>,</w:t>
      </w:r>
      <w:r w:rsidR="004E5A39" w:rsidRPr="006E7A0C">
        <w:rPr>
          <w:rFonts w:eastAsia="Calibri" w:cs="Calibri"/>
          <w:bCs/>
        </w:rPr>
        <w:t xml:space="preserve"> </w:t>
      </w:r>
      <w:r w:rsidR="004E5A39" w:rsidRPr="006E7A0C">
        <w:rPr>
          <w:rFonts w:eastAsia="Calibri" w:cs="Calibri"/>
        </w:rPr>
        <w:t xml:space="preserve">contiene </w:t>
      </w:r>
      <w:r w:rsidR="006E7A0C" w:rsidRPr="006E7A0C">
        <w:rPr>
          <w:rFonts w:eastAsia="Calibri" w:cs="Calibri"/>
        </w:rPr>
        <w:t xml:space="preserve">i principi attivi </w:t>
      </w:r>
      <w:r w:rsidR="00FD1478">
        <w:rPr>
          <w:rFonts w:eastAsia="Calibri" w:cs="Calibri"/>
        </w:rPr>
        <w:t>sodio fosfato monobasico e sodio fosfato dibasico anidri</w:t>
      </w:r>
      <w:r w:rsidR="00844163" w:rsidRPr="00844163">
        <w:rPr>
          <w:rFonts w:eastAsia="Calibri" w:cs="Calibri"/>
        </w:rPr>
        <w:t xml:space="preserve"> che ha</w:t>
      </w:r>
      <w:r w:rsidR="00844163">
        <w:rPr>
          <w:rFonts w:eastAsia="Calibri" w:cs="Calibri"/>
        </w:rPr>
        <w:t>nno</w:t>
      </w:r>
      <w:r w:rsidR="00844163" w:rsidRPr="00844163">
        <w:rPr>
          <w:rFonts w:eastAsia="Calibri" w:cs="Calibri"/>
        </w:rPr>
        <w:t xml:space="preserve"> un’azione di tipo os</w:t>
      </w:r>
      <w:r w:rsidR="00844163">
        <w:rPr>
          <w:rFonts w:eastAsia="Calibri" w:cs="Calibri"/>
        </w:rPr>
        <w:t>motico. Tale</w:t>
      </w:r>
      <w:r w:rsidR="00844163" w:rsidRPr="00844163">
        <w:rPr>
          <w:rFonts w:eastAsia="Calibri" w:cs="Calibri"/>
        </w:rPr>
        <w:t xml:space="preserve"> soluzione salina è in grado di richiamare acqua dai tessuti circostanti aumentando il volume all’interno del lume intestinale. Tale aumento di volume stimola la peristalsi in modo fisiologico, provocando l’evacuazione solo del contenuto del retto, sigma e colon discendente</w:t>
      </w:r>
      <w:r w:rsidR="00844163" w:rsidRPr="00F30CA7">
        <w:rPr>
          <w:rFonts w:ascii="Arial" w:hAnsi="Arial"/>
          <w:sz w:val="20"/>
        </w:rPr>
        <w:t>.</w:t>
      </w:r>
    </w:p>
    <w:p w:rsidR="00A01AB1" w:rsidRPr="006E7A0C" w:rsidRDefault="00B1186F" w:rsidP="00EF6711">
      <w:pPr>
        <w:tabs>
          <w:tab w:val="left" w:pos="0"/>
        </w:tabs>
        <w:overflowPunct w:val="0"/>
        <w:autoSpaceDE w:val="0"/>
        <w:autoSpaceDN w:val="0"/>
        <w:adjustRightInd w:val="0"/>
        <w:spacing w:after="0" w:line="240" w:lineRule="auto"/>
        <w:jc w:val="both"/>
        <w:textAlignment w:val="baseline"/>
        <w:rPr>
          <w:b/>
          <w:i/>
          <w:sz w:val="20"/>
        </w:rPr>
      </w:pPr>
      <w:r w:rsidRPr="006E7A0C">
        <w:rPr>
          <w:rFonts w:eastAsia="Calibri" w:cs="Calibri"/>
          <w:bCs/>
          <w:lang w:eastAsia="it-IT"/>
        </w:rPr>
        <w:t xml:space="preserve"> </w:t>
      </w:r>
    </w:p>
    <w:p w:rsidR="00EF6711" w:rsidRPr="00FE2691" w:rsidRDefault="00EF6711" w:rsidP="00EF6711">
      <w:pPr>
        <w:tabs>
          <w:tab w:val="left" w:pos="0"/>
        </w:tabs>
        <w:overflowPunct w:val="0"/>
        <w:autoSpaceDE w:val="0"/>
        <w:autoSpaceDN w:val="0"/>
        <w:adjustRightInd w:val="0"/>
        <w:spacing w:after="0" w:line="240" w:lineRule="auto"/>
        <w:jc w:val="both"/>
        <w:textAlignment w:val="baseline"/>
      </w:pPr>
    </w:p>
    <w:p w:rsidR="00844163" w:rsidRPr="00844163" w:rsidRDefault="006C36F9" w:rsidP="00844163">
      <w:pPr>
        <w:tabs>
          <w:tab w:val="left" w:pos="0"/>
        </w:tabs>
        <w:overflowPunct w:val="0"/>
        <w:autoSpaceDE w:val="0"/>
        <w:autoSpaceDN w:val="0"/>
        <w:adjustRightInd w:val="0"/>
        <w:spacing w:after="0" w:line="240" w:lineRule="auto"/>
        <w:jc w:val="both"/>
        <w:textAlignment w:val="baseline"/>
        <w:rPr>
          <w:b/>
        </w:rPr>
      </w:pPr>
      <w:r w:rsidRPr="00FE2691">
        <w:rPr>
          <w:rFonts w:eastAsia="Calibri" w:cs="Calibri"/>
          <w:lang w:eastAsia="it-IT"/>
        </w:rPr>
        <w:t>SODIO FOSFATO ALFASIGMA 13,91% / 3,18% soluzione rettale</w:t>
      </w:r>
      <w:r w:rsidR="0042214D" w:rsidRPr="00FE2691">
        <w:rPr>
          <w:rFonts w:eastAsia="Calibri" w:cs="Calibri"/>
          <w:lang w:eastAsia="it-IT"/>
        </w:rPr>
        <w:t xml:space="preserve"> </w:t>
      </w:r>
      <w:r w:rsidR="00265B61" w:rsidRPr="00FE2691">
        <w:t>è utilizzato per</w:t>
      </w:r>
      <w:r w:rsidR="00844163">
        <w:rPr>
          <w:rFonts w:ascii="Arial" w:eastAsia="Times New Roman" w:hAnsi="Arial" w:cs="Times New Roman"/>
          <w:sz w:val="20"/>
          <w:szCs w:val="20"/>
          <w:lang w:eastAsia="it-IT"/>
        </w:rPr>
        <w:t xml:space="preserve"> il </w:t>
      </w:r>
      <w:r w:rsidR="00844163">
        <w:t>t</w:t>
      </w:r>
      <w:r w:rsidR="00844163" w:rsidRPr="00844163">
        <w:t>rattamento della stitichezza</w:t>
      </w:r>
      <w:r w:rsidR="00844163">
        <w:t xml:space="preserve"> e delle c</w:t>
      </w:r>
      <w:r w:rsidR="00844163" w:rsidRPr="00844163">
        <w:t xml:space="preserve">ondizioni cliniche che richiedono uno svuotamento intestinale </w:t>
      </w:r>
      <w:proofErr w:type="spellStart"/>
      <w:r w:rsidR="00844163" w:rsidRPr="00844163">
        <w:t>pre</w:t>
      </w:r>
      <w:proofErr w:type="spellEnd"/>
      <w:r w:rsidR="00844163" w:rsidRPr="00844163">
        <w:t xml:space="preserve"> e post- operatorio, in preparazione ad esami radiologici ed indagini endoscopiche dell’ultimo tratto intestinale.</w:t>
      </w:r>
    </w:p>
    <w:p w:rsidR="00265B61" w:rsidRPr="00FD1478" w:rsidRDefault="00265B61" w:rsidP="00EF6711">
      <w:pPr>
        <w:tabs>
          <w:tab w:val="left" w:pos="0"/>
        </w:tabs>
        <w:overflowPunct w:val="0"/>
        <w:autoSpaceDE w:val="0"/>
        <w:autoSpaceDN w:val="0"/>
        <w:adjustRightInd w:val="0"/>
        <w:spacing w:after="0" w:line="240" w:lineRule="auto"/>
        <w:jc w:val="both"/>
        <w:textAlignment w:val="baseline"/>
      </w:pPr>
    </w:p>
    <w:p w:rsidR="00F964BE" w:rsidRPr="00FD1478" w:rsidRDefault="004E5A39" w:rsidP="00EF6711">
      <w:pPr>
        <w:spacing w:after="0" w:line="240" w:lineRule="auto"/>
        <w:jc w:val="both"/>
      </w:pPr>
      <w:r w:rsidRPr="00FD1478">
        <w:t xml:space="preserve">Poiché </w:t>
      </w:r>
      <w:r w:rsidR="006C36F9" w:rsidRPr="00FD1478">
        <w:rPr>
          <w:rFonts w:eastAsia="Calibri" w:cs="Calibri"/>
          <w:lang w:eastAsia="it-IT"/>
        </w:rPr>
        <w:t>SODIO FOSFATO ALFASIGMA 13,91% / 3,18% soluzione rettale</w:t>
      </w:r>
      <w:r w:rsidR="0042214D" w:rsidRPr="00FD1478">
        <w:rPr>
          <w:rFonts w:eastAsia="Calibri" w:cs="Calibri"/>
          <w:lang w:eastAsia="it-IT"/>
        </w:rPr>
        <w:t xml:space="preserve"> </w:t>
      </w:r>
      <w:r w:rsidRPr="00FD1478">
        <w:t>contiene principi attiv</w:t>
      </w:r>
      <w:r w:rsidR="00FD1478" w:rsidRPr="00FD1478">
        <w:t>i</w:t>
      </w:r>
      <w:r w:rsidRPr="00FD1478">
        <w:t xml:space="preserve"> not</w:t>
      </w:r>
      <w:r w:rsidR="00FD1478" w:rsidRPr="00FD1478">
        <w:t>i</w:t>
      </w:r>
      <w:r w:rsidR="00F964BE" w:rsidRPr="00FD1478">
        <w:t xml:space="preserve"> il cui l’uso nell’uomo è autorizzato da almeno 10 anni nell’Unione europea</w:t>
      </w:r>
      <w:r w:rsidRPr="00FD1478">
        <w:t xml:space="preserve">, </w:t>
      </w:r>
      <w:r w:rsidR="00F964BE" w:rsidRPr="00FD1478">
        <w:t>a</w:t>
      </w:r>
      <w:r w:rsidR="00F964BE" w:rsidRPr="00FD1478">
        <w:rPr>
          <w:rFonts w:cs="Arial"/>
        </w:rPr>
        <w:t xml:space="preserve">l fine di dimostrare l’efficacia e la sicurezza di </w:t>
      </w:r>
      <w:r w:rsidR="006C36F9" w:rsidRPr="00FD1478">
        <w:rPr>
          <w:rFonts w:eastAsia="Calibri" w:cs="Calibri"/>
          <w:lang w:eastAsia="it-IT"/>
        </w:rPr>
        <w:t>SODIO FOSFATO ALFASIGMA 13,91% / 3,18% soluzione rettale</w:t>
      </w:r>
      <w:r w:rsidR="00F964BE" w:rsidRPr="00FD1478">
        <w:rPr>
          <w:rFonts w:cs="Arial"/>
        </w:rPr>
        <w:t xml:space="preserve"> </w:t>
      </w:r>
      <w:r w:rsidR="00F964BE" w:rsidRPr="00FD1478">
        <w:t xml:space="preserve">non sono stati forniti nuovi dati non clinici e clinici ma sono stati presentati dati da letteratura scientifica che dimostrano l’efficacia e la sicurezza del </w:t>
      </w:r>
      <w:r w:rsidR="00FD1478" w:rsidRPr="00FD1478">
        <w:rPr>
          <w:rFonts w:eastAsia="Calibri" w:cs="Calibri"/>
          <w:lang w:eastAsia="it-IT"/>
        </w:rPr>
        <w:t>sodio fosfato monobasico e del sodio fosfato dibasico</w:t>
      </w:r>
      <w:r w:rsidR="00F964BE" w:rsidRPr="00FD1478">
        <w:rPr>
          <w:rFonts w:eastAsia="Calibri" w:cs="Calibri"/>
          <w:lang w:eastAsia="it-IT"/>
        </w:rPr>
        <w:t xml:space="preserve"> </w:t>
      </w:r>
      <w:r w:rsidR="00FD1478" w:rsidRPr="00FD1478">
        <w:rPr>
          <w:rFonts w:eastAsia="Calibri" w:cs="Calibri"/>
          <w:lang w:eastAsia="it-IT"/>
        </w:rPr>
        <w:t xml:space="preserve">anidri </w:t>
      </w:r>
      <w:r w:rsidR="00F964BE" w:rsidRPr="00FD1478">
        <w:rPr>
          <w:rFonts w:eastAsia="Calibri" w:cs="Calibri"/>
          <w:lang w:eastAsia="it-IT"/>
        </w:rPr>
        <w:t>nell’indicazione terapeutica proposta</w:t>
      </w:r>
      <w:r w:rsidR="008D6039">
        <w:t>.</w:t>
      </w:r>
    </w:p>
    <w:p w:rsidR="00F964BE" w:rsidRPr="00C72D64" w:rsidRDefault="00F964BE" w:rsidP="00EF6711">
      <w:pPr>
        <w:spacing w:after="0" w:line="240" w:lineRule="auto"/>
        <w:jc w:val="both"/>
      </w:pPr>
    </w:p>
    <w:p w:rsidR="004E5A39" w:rsidRPr="00C72D64" w:rsidRDefault="004E5A39" w:rsidP="00EF6711">
      <w:pPr>
        <w:spacing w:after="0" w:line="240" w:lineRule="auto"/>
        <w:jc w:val="both"/>
      </w:pPr>
      <w:r w:rsidRPr="00C72D64">
        <w:t>Le officine coinvolte nella produzione sono conformi alle linee guida di Buona Pratica di Fabbricazione (</w:t>
      </w:r>
      <w:proofErr w:type="spellStart"/>
      <w:r w:rsidRPr="00C72D64">
        <w:rPr>
          <w:i/>
        </w:rPr>
        <w:t>Good</w:t>
      </w:r>
      <w:proofErr w:type="spellEnd"/>
      <w:r w:rsidRPr="00C72D64">
        <w:rPr>
          <w:i/>
        </w:rPr>
        <w:t xml:space="preserve"> Manufacturing </w:t>
      </w:r>
      <w:proofErr w:type="spellStart"/>
      <w:r w:rsidRPr="00C72D64">
        <w:rPr>
          <w:i/>
        </w:rPr>
        <w:t>Practice</w:t>
      </w:r>
      <w:proofErr w:type="spellEnd"/>
      <w:r w:rsidRPr="00C72D64">
        <w:t xml:space="preserve"> - GMP). </w:t>
      </w:r>
    </w:p>
    <w:p w:rsidR="004E5A39" w:rsidRPr="00C72D64" w:rsidRDefault="004E5A39" w:rsidP="00EF6711">
      <w:pPr>
        <w:spacing w:after="0" w:line="240" w:lineRule="auto"/>
        <w:jc w:val="both"/>
        <w:rPr>
          <w:highlight w:val="yellow"/>
        </w:rPr>
      </w:pPr>
    </w:p>
    <w:p w:rsidR="00C72D64" w:rsidRPr="00EA2F98" w:rsidRDefault="00C72D64" w:rsidP="00C72D64">
      <w:pPr>
        <w:autoSpaceDE w:val="0"/>
        <w:autoSpaceDN w:val="0"/>
        <w:adjustRightInd w:val="0"/>
        <w:spacing w:after="0" w:line="240" w:lineRule="auto"/>
        <w:jc w:val="both"/>
        <w:rPr>
          <w:rFonts w:eastAsia="Calibri" w:cs="Calibri"/>
          <w:lang w:eastAsia="it-IT"/>
        </w:rPr>
      </w:pPr>
      <w:r w:rsidRPr="00EA2F98">
        <w:rPr>
          <w:rFonts w:eastAsia="Calibri" w:cs="Calibri"/>
          <w:lang w:eastAsia="it-IT"/>
        </w:rPr>
        <w:t>Il titolare dell’autorizzazione all’immissione in commercio (AIC) è esentato dalla presentazione un Piano di Gestione del Rischio, in quanto l’estensione di linea consiste nell'introduzione nella forma anidra delle sostanze attive pertanto il profilo di sicurezza resta invariato e i rischi continuano ad essere gestiti con attività di farmacovigilanza e con misure di minimizzazione del rischio routinarie.</w:t>
      </w:r>
    </w:p>
    <w:p w:rsidR="00B862CA" w:rsidRPr="006A6B66" w:rsidRDefault="00B862CA" w:rsidP="00EF6711">
      <w:pPr>
        <w:spacing w:after="0" w:line="240" w:lineRule="auto"/>
        <w:jc w:val="both"/>
      </w:pPr>
    </w:p>
    <w:p w:rsidR="004E5A39" w:rsidRPr="006A6B66" w:rsidRDefault="004E5A39" w:rsidP="00EF6711">
      <w:pPr>
        <w:spacing w:after="0" w:line="240" w:lineRule="auto"/>
        <w:jc w:val="both"/>
      </w:pPr>
      <w:r w:rsidRPr="006A6B66">
        <w:t xml:space="preserve">Il titolare di AIC ha presentato una adeguata giustificazione della </w:t>
      </w:r>
      <w:r w:rsidR="006A6B66" w:rsidRPr="006A6B66">
        <w:t xml:space="preserve">mancata </w:t>
      </w:r>
      <w:r w:rsidRPr="006A6B66">
        <w:t xml:space="preserve">presentazione della Valutazione del Rischio ambientale; questo approccio è accettabile in quanto </w:t>
      </w:r>
      <w:r w:rsidR="006C36F9" w:rsidRPr="006A6B66">
        <w:rPr>
          <w:rFonts w:eastAsia="Calibri" w:cs="Calibri"/>
          <w:lang w:eastAsia="it-IT"/>
        </w:rPr>
        <w:t>SODIO FOSFATO ALFASIGMA 13,91% / 3,18% soluzione rettale</w:t>
      </w:r>
      <w:r w:rsidR="00A046AC" w:rsidRPr="006A6B66">
        <w:rPr>
          <w:rFonts w:eastAsia="Calibri" w:cs="Calibri"/>
          <w:lang w:eastAsia="it-IT"/>
        </w:rPr>
        <w:t xml:space="preserve"> </w:t>
      </w:r>
      <w:r w:rsidRPr="006A6B66">
        <w:t>contiene principi attiv</w:t>
      </w:r>
      <w:r w:rsidR="00BD1CE7" w:rsidRPr="006A6B66">
        <w:t>i</w:t>
      </w:r>
      <w:r w:rsidRPr="006A6B66">
        <w:t xml:space="preserve"> not</w:t>
      </w:r>
      <w:r w:rsidR="00BD1CE7" w:rsidRPr="006A6B66">
        <w:t>i</w:t>
      </w:r>
      <w:r w:rsidRPr="006A6B66">
        <w:t xml:space="preserve"> present</w:t>
      </w:r>
      <w:r w:rsidR="00BD1CE7" w:rsidRPr="006A6B66">
        <w:t>i</w:t>
      </w:r>
      <w:r w:rsidRPr="006A6B66">
        <w:t xml:space="preserve"> in medicinali autorizzati; inoltre, </w:t>
      </w:r>
      <w:r w:rsidR="006A6B66" w:rsidRPr="006A6B66">
        <w:t>il prodotto è utilizzato per la stessa indicazione e nella stessa forma farmaceutica del medicinale già autorizzato dal quale differisce solo per il diverso grado di idratazione delle sostanze attive</w:t>
      </w:r>
      <w:r w:rsidRPr="006A6B66">
        <w:t>.</w:t>
      </w:r>
    </w:p>
    <w:p w:rsidR="009F584E" w:rsidRPr="007B75DF" w:rsidRDefault="009F584E" w:rsidP="00EF6711">
      <w:pPr>
        <w:spacing w:after="0" w:line="240" w:lineRule="auto"/>
        <w:jc w:val="both"/>
      </w:pPr>
    </w:p>
    <w:p w:rsidR="00747E46" w:rsidRPr="007B75DF" w:rsidRDefault="00747E46" w:rsidP="00EF6711">
      <w:pPr>
        <w:spacing w:after="0" w:line="240" w:lineRule="auto"/>
        <w:jc w:val="both"/>
      </w:pPr>
    </w:p>
    <w:p w:rsidR="004E5A39" w:rsidRPr="007B75DF" w:rsidRDefault="004E5A39" w:rsidP="00EF6711">
      <w:pPr>
        <w:pStyle w:val="Paragrafoelenco"/>
        <w:numPr>
          <w:ilvl w:val="0"/>
          <w:numId w:val="2"/>
        </w:numPr>
        <w:spacing w:after="0" w:line="240" w:lineRule="auto"/>
        <w:jc w:val="both"/>
        <w:rPr>
          <w:b/>
        </w:rPr>
      </w:pPr>
      <w:r w:rsidRPr="007B75DF">
        <w:rPr>
          <w:b/>
        </w:rPr>
        <w:t>ASPETTI DI QUALITA’</w:t>
      </w:r>
    </w:p>
    <w:p w:rsidR="00CC52A3" w:rsidRPr="007B75DF" w:rsidRDefault="00CC52A3" w:rsidP="00EF6711">
      <w:pPr>
        <w:spacing w:after="0" w:line="240" w:lineRule="auto"/>
        <w:jc w:val="both"/>
        <w:rPr>
          <w:b/>
          <w:sz w:val="20"/>
        </w:rPr>
      </w:pPr>
    </w:p>
    <w:p w:rsidR="004E5A39" w:rsidRPr="007B75DF" w:rsidRDefault="004E5A39" w:rsidP="00EF6711">
      <w:pPr>
        <w:spacing w:after="0" w:line="240" w:lineRule="auto"/>
        <w:jc w:val="both"/>
      </w:pPr>
      <w:r w:rsidRPr="007B75DF">
        <w:rPr>
          <w:b/>
        </w:rPr>
        <w:t>II.1</w:t>
      </w:r>
      <w:r w:rsidR="008D6039" w:rsidRPr="007B75DF">
        <w:rPr>
          <w:b/>
        </w:rPr>
        <w:t>a</w:t>
      </w:r>
      <w:r w:rsidRPr="007B75DF">
        <w:rPr>
          <w:b/>
        </w:rPr>
        <w:t xml:space="preserve"> PRINCIPIO </w:t>
      </w:r>
      <w:r w:rsidR="00B63F66" w:rsidRPr="007B75DF">
        <w:rPr>
          <w:b/>
        </w:rPr>
        <w:t>ATTIVO SODIO FOSFATO MONOBASICO ANIDRO</w:t>
      </w:r>
    </w:p>
    <w:p w:rsidR="004E5A39" w:rsidRPr="007B75DF" w:rsidRDefault="004E5A39" w:rsidP="00CC52A3">
      <w:pPr>
        <w:autoSpaceDE w:val="0"/>
        <w:autoSpaceDN w:val="0"/>
        <w:adjustRightInd w:val="0"/>
        <w:spacing w:after="0" w:line="240" w:lineRule="auto"/>
      </w:pPr>
      <w:r w:rsidRPr="007B75DF">
        <w:rPr>
          <w:u w:val="single"/>
        </w:rPr>
        <w:t>Nome chimico</w:t>
      </w:r>
      <w:r w:rsidR="000E4494" w:rsidRPr="007B75DF">
        <w:rPr>
          <w:i/>
          <w:iCs/>
        </w:rPr>
        <w:t xml:space="preserve"> </w:t>
      </w:r>
      <w:r w:rsidR="005447D5" w:rsidRPr="007B75DF">
        <w:rPr>
          <w:rStyle w:val="s1"/>
          <w:rFonts w:asciiTheme="minorHAnsi" w:hAnsiTheme="minorHAnsi"/>
        </w:rPr>
        <w:t xml:space="preserve">sodio </w:t>
      </w:r>
      <w:proofErr w:type="spellStart"/>
      <w:r w:rsidR="005447D5" w:rsidRPr="007B75DF">
        <w:rPr>
          <w:rStyle w:val="s1"/>
          <w:rFonts w:asciiTheme="minorHAnsi" w:hAnsiTheme="minorHAnsi"/>
        </w:rPr>
        <w:t>diidrogeno</w:t>
      </w:r>
      <w:proofErr w:type="spellEnd"/>
      <w:r w:rsidR="005447D5" w:rsidRPr="007B75DF">
        <w:rPr>
          <w:rStyle w:val="s1"/>
          <w:rFonts w:asciiTheme="minorHAnsi" w:hAnsiTheme="minorHAnsi"/>
        </w:rPr>
        <w:t xml:space="preserve"> fosfato</w:t>
      </w:r>
    </w:p>
    <w:p w:rsidR="004E5A39" w:rsidRPr="007B75DF" w:rsidRDefault="004E5A39" w:rsidP="00EF6711">
      <w:pPr>
        <w:spacing w:after="0" w:line="240" w:lineRule="auto"/>
        <w:jc w:val="both"/>
      </w:pPr>
      <w:r w:rsidRPr="007B75DF">
        <w:rPr>
          <w:u w:val="single"/>
        </w:rPr>
        <w:t>Struttura</w:t>
      </w:r>
      <w:r w:rsidRPr="007B75DF">
        <w:t>:</w:t>
      </w:r>
    </w:p>
    <w:p w:rsidR="004E5A39" w:rsidRPr="007B75DF" w:rsidRDefault="007B75DF" w:rsidP="00265B61">
      <w:pPr>
        <w:spacing w:after="0" w:line="240" w:lineRule="auto"/>
        <w:jc w:val="center"/>
        <w:rPr>
          <w:b/>
          <w:noProof/>
          <w:sz w:val="20"/>
          <w:lang w:eastAsia="it-IT"/>
        </w:rPr>
      </w:pPr>
      <w:r w:rsidRPr="007B75DF">
        <w:rPr>
          <w:noProof/>
          <w:lang w:eastAsia="it-IT"/>
        </w:rPr>
        <w:drawing>
          <wp:inline distT="0" distB="0" distL="0" distR="0" wp14:anchorId="496BE57E" wp14:editId="6C082BB0">
            <wp:extent cx="1323110" cy="773053"/>
            <wp:effectExtent l="0" t="0" r="0" b="825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341688" cy="783908"/>
                    </a:xfrm>
                    <a:prstGeom prst="rect">
                      <a:avLst/>
                    </a:prstGeom>
                  </pic:spPr>
                </pic:pic>
              </a:graphicData>
            </a:graphic>
          </wp:inline>
        </w:drawing>
      </w:r>
    </w:p>
    <w:p w:rsidR="004E5A39" w:rsidRPr="007B75DF" w:rsidRDefault="004E5A39" w:rsidP="00EF6711">
      <w:pPr>
        <w:spacing w:after="0" w:line="240" w:lineRule="auto"/>
        <w:jc w:val="center"/>
      </w:pPr>
    </w:p>
    <w:p w:rsidR="004E5A39" w:rsidRPr="007B75DF" w:rsidRDefault="004E5A39" w:rsidP="00EF6711">
      <w:pPr>
        <w:spacing w:after="0" w:line="240" w:lineRule="auto"/>
        <w:jc w:val="both"/>
      </w:pPr>
      <w:r w:rsidRPr="007B75DF">
        <w:rPr>
          <w:u w:val="single"/>
        </w:rPr>
        <w:t>Formula molecolare</w:t>
      </w:r>
      <w:r w:rsidRPr="007B75DF">
        <w:t>:</w:t>
      </w:r>
      <w:r w:rsidRPr="007B75DF">
        <w:rPr>
          <w:rStyle w:val="s1"/>
          <w:rFonts w:asciiTheme="minorHAnsi" w:hAnsiTheme="minorHAnsi"/>
        </w:rPr>
        <w:t xml:space="preserve"> </w:t>
      </w:r>
      <w:r w:rsidR="005447D5" w:rsidRPr="005447D5">
        <w:rPr>
          <w:rStyle w:val="s1"/>
          <w:rFonts w:asciiTheme="minorHAnsi" w:hAnsiTheme="minorHAnsi"/>
        </w:rPr>
        <w:t>NaH</w:t>
      </w:r>
      <w:r w:rsidR="005447D5" w:rsidRPr="005447D5">
        <w:rPr>
          <w:rStyle w:val="s1"/>
          <w:rFonts w:asciiTheme="minorHAnsi" w:hAnsiTheme="minorHAnsi"/>
          <w:vertAlign w:val="subscript"/>
        </w:rPr>
        <w:t>2</w:t>
      </w:r>
      <w:r w:rsidR="005447D5" w:rsidRPr="005447D5">
        <w:rPr>
          <w:rStyle w:val="s1"/>
          <w:rFonts w:asciiTheme="minorHAnsi" w:hAnsiTheme="minorHAnsi"/>
        </w:rPr>
        <w:t>PO</w:t>
      </w:r>
      <w:r w:rsidR="005447D5" w:rsidRPr="005447D5">
        <w:rPr>
          <w:rStyle w:val="s1"/>
          <w:rFonts w:asciiTheme="minorHAnsi" w:hAnsiTheme="minorHAnsi"/>
          <w:vertAlign w:val="subscript"/>
        </w:rPr>
        <w:t>4</w:t>
      </w:r>
    </w:p>
    <w:p w:rsidR="004E5A39" w:rsidRPr="007B75DF" w:rsidRDefault="004E5A39" w:rsidP="00EF6711">
      <w:pPr>
        <w:spacing w:after="0" w:line="240" w:lineRule="auto"/>
        <w:jc w:val="both"/>
      </w:pPr>
      <w:r w:rsidRPr="007B75DF">
        <w:rPr>
          <w:u w:val="single"/>
        </w:rPr>
        <w:t>Peso molecolare</w:t>
      </w:r>
      <w:r w:rsidRPr="007B75DF">
        <w:t>:</w:t>
      </w:r>
      <w:r w:rsidRPr="007B75DF">
        <w:rPr>
          <w:rFonts w:cs="Arial"/>
          <w:shd w:val="clear" w:color="auto" w:fill="F9F9F9"/>
        </w:rPr>
        <w:t xml:space="preserve"> </w:t>
      </w:r>
      <w:r w:rsidR="007B75DF" w:rsidRPr="007B75DF">
        <w:rPr>
          <w:rFonts w:cs="Calibri"/>
        </w:rPr>
        <w:t>119.98</w:t>
      </w:r>
      <w:r w:rsidR="009A23DE" w:rsidRPr="007B75DF">
        <w:rPr>
          <w:rFonts w:cs="Calibri"/>
        </w:rPr>
        <w:t xml:space="preserve"> </w:t>
      </w:r>
      <w:r w:rsidRPr="007B75DF">
        <w:rPr>
          <w:rStyle w:val="s1"/>
          <w:rFonts w:asciiTheme="minorHAnsi" w:hAnsiTheme="minorHAnsi"/>
        </w:rPr>
        <w:t>g/</w:t>
      </w:r>
      <w:proofErr w:type="spellStart"/>
      <w:r w:rsidRPr="007B75DF">
        <w:rPr>
          <w:rStyle w:val="s1"/>
          <w:rFonts w:asciiTheme="minorHAnsi" w:hAnsiTheme="minorHAnsi"/>
        </w:rPr>
        <w:t>mol</w:t>
      </w:r>
      <w:proofErr w:type="spellEnd"/>
    </w:p>
    <w:p w:rsidR="004E5A39" w:rsidRPr="007B75DF" w:rsidRDefault="004E5A39" w:rsidP="00EF6711">
      <w:pPr>
        <w:spacing w:after="0" w:line="240" w:lineRule="auto"/>
        <w:jc w:val="both"/>
      </w:pPr>
      <w:r w:rsidRPr="007B75DF">
        <w:rPr>
          <w:u w:val="single"/>
        </w:rPr>
        <w:t>CAS</w:t>
      </w:r>
      <w:r w:rsidRPr="007B75DF">
        <w:t xml:space="preserve">: </w:t>
      </w:r>
      <w:r w:rsidR="00CC52A3" w:rsidRPr="007B75DF">
        <w:t>[</w:t>
      </w:r>
      <w:r w:rsidR="007B75DF" w:rsidRPr="007B75DF">
        <w:t>7558-80-7</w:t>
      </w:r>
      <w:r w:rsidR="00CC52A3" w:rsidRPr="007B75DF">
        <w:t>]</w:t>
      </w:r>
    </w:p>
    <w:p w:rsidR="004E5A39" w:rsidRPr="007B75DF" w:rsidRDefault="004E5A39" w:rsidP="00EF6711">
      <w:pPr>
        <w:spacing w:after="0" w:line="240" w:lineRule="auto"/>
        <w:jc w:val="both"/>
        <w:rPr>
          <w:rStyle w:val="s1"/>
          <w:rFonts w:asciiTheme="minorHAnsi" w:hAnsiTheme="minorHAnsi"/>
        </w:rPr>
      </w:pPr>
      <w:r w:rsidRPr="007B75DF">
        <w:rPr>
          <w:u w:val="single"/>
        </w:rPr>
        <w:t>Aspetto</w:t>
      </w:r>
      <w:r w:rsidRPr="007B75DF">
        <w:t xml:space="preserve">: </w:t>
      </w:r>
      <w:r w:rsidR="00CC52A3" w:rsidRPr="007B75DF">
        <w:rPr>
          <w:rStyle w:val="s1"/>
          <w:rFonts w:asciiTheme="minorHAnsi" w:hAnsiTheme="minorHAnsi"/>
        </w:rPr>
        <w:t xml:space="preserve">polvere </w:t>
      </w:r>
      <w:r w:rsidR="007B75DF" w:rsidRPr="007B75DF">
        <w:rPr>
          <w:rStyle w:val="s1"/>
          <w:rFonts w:asciiTheme="minorHAnsi" w:hAnsiTheme="minorHAnsi"/>
        </w:rPr>
        <w:t xml:space="preserve">bianca </w:t>
      </w:r>
      <w:r w:rsidR="00B20BF5">
        <w:rPr>
          <w:rStyle w:val="s1"/>
          <w:rFonts w:asciiTheme="minorHAnsi" w:hAnsiTheme="minorHAnsi"/>
        </w:rPr>
        <w:t>o quasi bianca</w:t>
      </w:r>
    </w:p>
    <w:p w:rsidR="004E5A39" w:rsidRDefault="004E5A39" w:rsidP="00EF6711">
      <w:pPr>
        <w:spacing w:after="0" w:line="240" w:lineRule="auto"/>
        <w:jc w:val="both"/>
      </w:pPr>
      <w:r w:rsidRPr="007B75DF">
        <w:rPr>
          <w:u w:val="single"/>
        </w:rPr>
        <w:t>Solubilità</w:t>
      </w:r>
      <w:r w:rsidRPr="007B75DF">
        <w:t xml:space="preserve">: </w:t>
      </w:r>
      <w:r w:rsidR="007B75DF" w:rsidRPr="007B75DF">
        <w:t>solubile in acqua, insolubile in etanolo ed etere.</w:t>
      </w:r>
    </w:p>
    <w:p w:rsidR="00B20BF5" w:rsidRPr="00B20BF5" w:rsidRDefault="00B20BF5" w:rsidP="00EF6711">
      <w:pPr>
        <w:spacing w:after="0" w:line="240" w:lineRule="auto"/>
        <w:jc w:val="both"/>
      </w:pPr>
    </w:p>
    <w:p w:rsidR="00265B61" w:rsidRPr="00B20BF5" w:rsidRDefault="00265B61" w:rsidP="00265B61">
      <w:pPr>
        <w:spacing w:after="0" w:line="240" w:lineRule="auto"/>
        <w:jc w:val="both"/>
      </w:pPr>
      <w:r w:rsidRPr="00B20BF5">
        <w:t>Il principio attivo non è</w:t>
      </w:r>
      <w:r w:rsidR="00B20BF5" w:rsidRPr="00B20BF5">
        <w:t xml:space="preserve"> </w:t>
      </w:r>
      <w:r w:rsidRPr="00B20BF5">
        <w:t xml:space="preserve">presente in Farmacopea Europea; il produttore ha presentato un </w:t>
      </w:r>
      <w:r w:rsidR="00B20BF5" w:rsidRPr="00B20BF5">
        <w:t>modulo 3 completo.</w:t>
      </w:r>
    </w:p>
    <w:p w:rsidR="00265B61" w:rsidRPr="00B20BF5" w:rsidRDefault="00265B61" w:rsidP="00265B61">
      <w:pPr>
        <w:spacing w:after="0" w:line="240" w:lineRule="auto"/>
        <w:jc w:val="both"/>
      </w:pPr>
      <w:r w:rsidRPr="00B20BF5">
        <w:t>La sintesi del principio attivo è stata adeguatamente descritta a partire da idonei materiali di partenza; sono utilizzati appropriati controlli di processo e intermedi di sintesi.</w:t>
      </w:r>
    </w:p>
    <w:p w:rsidR="00265B61" w:rsidRPr="00B20BF5" w:rsidRDefault="00265B61" w:rsidP="00265B61">
      <w:pPr>
        <w:spacing w:after="0" w:line="240" w:lineRule="auto"/>
        <w:jc w:val="both"/>
      </w:pPr>
      <w:r w:rsidRPr="00B20BF5">
        <w:t>I materiali e i reagenti utilizzati nella sintesi sono di qualità adeguata.</w:t>
      </w:r>
    </w:p>
    <w:p w:rsidR="00265B61" w:rsidRPr="00B20BF5" w:rsidRDefault="00265B61" w:rsidP="00265B61">
      <w:pPr>
        <w:spacing w:after="0" w:line="240" w:lineRule="auto"/>
        <w:jc w:val="both"/>
      </w:pPr>
      <w:r w:rsidRPr="00B20BF5">
        <w:t>I materiali, gli intermedi, i reagenti utilizzati nella sintesi non sono di origine umana, biologica o geneticamente modificata. Sono state fornite prove adeguate della struttura isolata. Tutte le potenziali impurezze note sono state identificate e caratterizzate.</w:t>
      </w:r>
    </w:p>
    <w:p w:rsidR="00265B61" w:rsidRPr="00B20BF5" w:rsidRDefault="00265B61" w:rsidP="00265B61">
      <w:pPr>
        <w:spacing w:after="0" w:line="240" w:lineRule="auto"/>
        <w:jc w:val="both"/>
      </w:pPr>
      <w:r w:rsidRPr="00B20BF5">
        <w:t>Le specifiche del principio attivo sono appropriate e controllate con metodi analitici adeguatamente convalidati. Sono stati forniti certificati analitici che confermano la qualità del principio attivo.</w:t>
      </w:r>
    </w:p>
    <w:p w:rsidR="00265B61" w:rsidRPr="00B20BF5" w:rsidRDefault="00265B61" w:rsidP="00265B61">
      <w:pPr>
        <w:spacing w:after="0" w:line="240" w:lineRule="auto"/>
        <w:jc w:val="both"/>
      </w:pPr>
      <w:r w:rsidRPr="00B20BF5">
        <w:t xml:space="preserve">Il principio attivo è confezionato in un adeguato contenitore, per il quale sono stati forniti specifiche e certificati analitici. Il confezionamento primario è costituito da </w:t>
      </w:r>
      <w:r w:rsidR="00B20BF5" w:rsidRPr="00B20BF5">
        <w:t>buste di polipropilene.</w:t>
      </w:r>
    </w:p>
    <w:p w:rsidR="00265B61" w:rsidRPr="00B20BF5" w:rsidRDefault="00B20BF5" w:rsidP="00265B61">
      <w:pPr>
        <w:spacing w:after="0" w:line="240" w:lineRule="auto"/>
        <w:jc w:val="both"/>
      </w:pPr>
      <w:r w:rsidRPr="00B20BF5">
        <w:t>Non s</w:t>
      </w:r>
      <w:r w:rsidR="00265B61" w:rsidRPr="00B20BF5">
        <w:t>ono stati forniti adeguati studi di stabilità per il principio attivo conservato nel confezionamento proposto per il commercio</w:t>
      </w:r>
      <w:r w:rsidRPr="00B20BF5">
        <w:t xml:space="preserve"> pertanto, la sostanza attiva viene ritestata prima di ogni utilizzo in produzione</w:t>
      </w:r>
      <w:r w:rsidR="00265B61" w:rsidRPr="00B20BF5">
        <w:t>.</w:t>
      </w:r>
    </w:p>
    <w:p w:rsidR="00B30431" w:rsidRPr="00B20BF5" w:rsidRDefault="00B30431" w:rsidP="00EF6711">
      <w:pPr>
        <w:spacing w:after="0" w:line="240" w:lineRule="auto"/>
        <w:jc w:val="both"/>
      </w:pPr>
    </w:p>
    <w:p w:rsidR="00B91915" w:rsidRPr="00972F7C" w:rsidRDefault="00B91915" w:rsidP="00B91915">
      <w:pPr>
        <w:spacing w:after="0" w:line="240" w:lineRule="auto"/>
        <w:jc w:val="both"/>
      </w:pPr>
      <w:r w:rsidRPr="00972F7C">
        <w:rPr>
          <w:b/>
        </w:rPr>
        <w:t xml:space="preserve">II.1b PRINCIPIO ATTIVO </w:t>
      </w:r>
      <w:r w:rsidR="00972F7C">
        <w:rPr>
          <w:b/>
        </w:rPr>
        <w:t>DI</w:t>
      </w:r>
      <w:r w:rsidR="00B63F66" w:rsidRPr="00972F7C">
        <w:rPr>
          <w:b/>
        </w:rPr>
        <w:t>SODIO FOSFATO ANIDRO</w:t>
      </w:r>
    </w:p>
    <w:p w:rsidR="00363E94" w:rsidRPr="007B75DF" w:rsidRDefault="00363E94" w:rsidP="00363E94">
      <w:pPr>
        <w:autoSpaceDE w:val="0"/>
        <w:autoSpaceDN w:val="0"/>
        <w:adjustRightInd w:val="0"/>
        <w:spacing w:after="0" w:line="240" w:lineRule="auto"/>
      </w:pPr>
      <w:r w:rsidRPr="007B75DF">
        <w:rPr>
          <w:u w:val="single"/>
        </w:rPr>
        <w:t>Nome chimico</w:t>
      </w:r>
      <w:r w:rsidRPr="007B75DF">
        <w:rPr>
          <w:i/>
          <w:iCs/>
        </w:rPr>
        <w:t xml:space="preserve"> </w:t>
      </w:r>
      <w:proofErr w:type="spellStart"/>
      <w:r w:rsidR="00972F7C">
        <w:rPr>
          <w:rStyle w:val="s1"/>
          <w:rFonts w:asciiTheme="minorHAnsi" w:hAnsiTheme="minorHAnsi"/>
        </w:rPr>
        <w:t>dis</w:t>
      </w:r>
      <w:r w:rsidRPr="007B75DF">
        <w:rPr>
          <w:rStyle w:val="s1"/>
          <w:rFonts w:asciiTheme="minorHAnsi" w:hAnsiTheme="minorHAnsi"/>
        </w:rPr>
        <w:t>odio</w:t>
      </w:r>
      <w:proofErr w:type="spellEnd"/>
      <w:r w:rsidRPr="007B75DF">
        <w:rPr>
          <w:rStyle w:val="s1"/>
          <w:rFonts w:asciiTheme="minorHAnsi" w:hAnsiTheme="minorHAnsi"/>
        </w:rPr>
        <w:t xml:space="preserve"> fosfato</w:t>
      </w:r>
    </w:p>
    <w:p w:rsidR="00363E94" w:rsidRPr="007B75DF" w:rsidRDefault="00363E94" w:rsidP="00363E94">
      <w:pPr>
        <w:spacing w:after="0" w:line="240" w:lineRule="auto"/>
        <w:jc w:val="both"/>
      </w:pPr>
      <w:r w:rsidRPr="007B75DF">
        <w:rPr>
          <w:u w:val="single"/>
        </w:rPr>
        <w:t>Struttura</w:t>
      </w:r>
      <w:r w:rsidRPr="007B75DF">
        <w:t>:</w:t>
      </w:r>
    </w:p>
    <w:p w:rsidR="00363E94" w:rsidRPr="007B75DF" w:rsidRDefault="00441FC9" w:rsidP="00363E94">
      <w:pPr>
        <w:spacing w:after="0" w:line="240" w:lineRule="auto"/>
        <w:jc w:val="center"/>
        <w:rPr>
          <w:b/>
          <w:noProof/>
          <w:sz w:val="20"/>
          <w:lang w:eastAsia="it-IT"/>
        </w:rPr>
      </w:pPr>
      <w:r>
        <w:rPr>
          <w:noProof/>
          <w:lang w:eastAsia="it-IT"/>
        </w:rPr>
        <w:drawing>
          <wp:inline distT="0" distB="0" distL="0" distR="0" wp14:anchorId="38E1B446" wp14:editId="795505D9">
            <wp:extent cx="1267691" cy="989922"/>
            <wp:effectExtent l="0" t="0" r="8890" b="127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294873" cy="1011148"/>
                    </a:xfrm>
                    <a:prstGeom prst="rect">
                      <a:avLst/>
                    </a:prstGeom>
                  </pic:spPr>
                </pic:pic>
              </a:graphicData>
            </a:graphic>
          </wp:inline>
        </w:drawing>
      </w:r>
    </w:p>
    <w:p w:rsidR="00363E94" w:rsidRPr="007B75DF" w:rsidRDefault="00363E94" w:rsidP="00363E94">
      <w:pPr>
        <w:spacing w:after="0" w:line="240" w:lineRule="auto"/>
        <w:jc w:val="center"/>
      </w:pPr>
    </w:p>
    <w:p w:rsidR="00363E94" w:rsidRPr="007B75DF" w:rsidRDefault="00363E94" w:rsidP="00363E94">
      <w:pPr>
        <w:spacing w:after="0" w:line="240" w:lineRule="auto"/>
        <w:jc w:val="both"/>
      </w:pPr>
      <w:r w:rsidRPr="007B75DF">
        <w:rPr>
          <w:u w:val="single"/>
        </w:rPr>
        <w:t>Formula molecolare</w:t>
      </w:r>
      <w:r w:rsidRPr="007B75DF">
        <w:t>:</w:t>
      </w:r>
      <w:r w:rsidRPr="007B75DF">
        <w:rPr>
          <w:rStyle w:val="s1"/>
          <w:rFonts w:asciiTheme="minorHAnsi" w:hAnsiTheme="minorHAnsi"/>
        </w:rPr>
        <w:t xml:space="preserve"> </w:t>
      </w:r>
      <w:r w:rsidR="00972F7C">
        <w:rPr>
          <w:rStyle w:val="s1"/>
          <w:rFonts w:asciiTheme="minorHAnsi" w:hAnsiTheme="minorHAnsi"/>
        </w:rPr>
        <w:t>Na</w:t>
      </w:r>
      <w:r w:rsidRPr="005447D5">
        <w:rPr>
          <w:rStyle w:val="s1"/>
          <w:rFonts w:asciiTheme="minorHAnsi" w:hAnsiTheme="minorHAnsi"/>
          <w:vertAlign w:val="subscript"/>
        </w:rPr>
        <w:t>2</w:t>
      </w:r>
      <w:r w:rsidR="00972F7C">
        <w:rPr>
          <w:rStyle w:val="s1"/>
          <w:rFonts w:asciiTheme="minorHAnsi" w:hAnsiTheme="minorHAnsi"/>
        </w:rPr>
        <w:t>HP</w:t>
      </w:r>
      <w:r w:rsidRPr="005447D5">
        <w:rPr>
          <w:rStyle w:val="s1"/>
          <w:rFonts w:asciiTheme="minorHAnsi" w:hAnsiTheme="minorHAnsi"/>
        </w:rPr>
        <w:t>O</w:t>
      </w:r>
      <w:r w:rsidRPr="005447D5">
        <w:rPr>
          <w:rStyle w:val="s1"/>
          <w:rFonts w:asciiTheme="minorHAnsi" w:hAnsiTheme="minorHAnsi"/>
          <w:vertAlign w:val="subscript"/>
        </w:rPr>
        <w:t>4</w:t>
      </w:r>
    </w:p>
    <w:p w:rsidR="00363E94" w:rsidRPr="007B75DF" w:rsidRDefault="00363E94" w:rsidP="00363E94">
      <w:pPr>
        <w:spacing w:after="0" w:line="240" w:lineRule="auto"/>
        <w:jc w:val="both"/>
      </w:pPr>
      <w:r w:rsidRPr="007B75DF">
        <w:rPr>
          <w:u w:val="single"/>
        </w:rPr>
        <w:t>Peso molecolare</w:t>
      </w:r>
      <w:r w:rsidRPr="007B75DF">
        <w:t>:</w:t>
      </w:r>
      <w:r w:rsidRPr="007B75DF">
        <w:rPr>
          <w:rFonts w:cs="Arial"/>
          <w:shd w:val="clear" w:color="auto" w:fill="F9F9F9"/>
        </w:rPr>
        <w:t xml:space="preserve"> </w:t>
      </w:r>
      <w:r w:rsidRPr="007B75DF">
        <w:rPr>
          <w:rFonts w:cs="Calibri"/>
        </w:rPr>
        <w:t>1</w:t>
      </w:r>
      <w:r w:rsidR="00972F7C">
        <w:rPr>
          <w:rFonts w:cs="Calibri"/>
        </w:rPr>
        <w:t>41.96</w:t>
      </w:r>
      <w:r w:rsidRPr="007B75DF">
        <w:rPr>
          <w:rFonts w:cs="Calibri"/>
        </w:rPr>
        <w:t xml:space="preserve"> </w:t>
      </w:r>
      <w:r w:rsidRPr="007B75DF">
        <w:rPr>
          <w:rStyle w:val="s1"/>
          <w:rFonts w:asciiTheme="minorHAnsi" w:hAnsiTheme="minorHAnsi"/>
        </w:rPr>
        <w:t>g/</w:t>
      </w:r>
      <w:proofErr w:type="spellStart"/>
      <w:r w:rsidRPr="007B75DF">
        <w:rPr>
          <w:rStyle w:val="s1"/>
          <w:rFonts w:asciiTheme="minorHAnsi" w:hAnsiTheme="minorHAnsi"/>
        </w:rPr>
        <w:t>mol</w:t>
      </w:r>
      <w:proofErr w:type="spellEnd"/>
    </w:p>
    <w:p w:rsidR="00363E94" w:rsidRPr="007B75DF" w:rsidRDefault="00363E94" w:rsidP="00363E94">
      <w:pPr>
        <w:spacing w:after="0" w:line="240" w:lineRule="auto"/>
        <w:jc w:val="both"/>
      </w:pPr>
      <w:r w:rsidRPr="007B75DF">
        <w:rPr>
          <w:u w:val="single"/>
        </w:rPr>
        <w:t>CAS</w:t>
      </w:r>
      <w:r w:rsidRPr="007B75DF">
        <w:t>: [7558-</w:t>
      </w:r>
      <w:r w:rsidR="00972F7C">
        <w:t>79-4</w:t>
      </w:r>
      <w:r w:rsidRPr="007B75DF">
        <w:t>]</w:t>
      </w:r>
    </w:p>
    <w:p w:rsidR="00363E94" w:rsidRPr="007B75DF" w:rsidRDefault="00363E94" w:rsidP="00363E94">
      <w:pPr>
        <w:spacing w:after="0" w:line="240" w:lineRule="auto"/>
        <w:jc w:val="both"/>
        <w:rPr>
          <w:rStyle w:val="s1"/>
          <w:rFonts w:asciiTheme="minorHAnsi" w:hAnsiTheme="minorHAnsi"/>
        </w:rPr>
      </w:pPr>
      <w:r w:rsidRPr="007B75DF">
        <w:rPr>
          <w:u w:val="single"/>
        </w:rPr>
        <w:t>Aspetto</w:t>
      </w:r>
      <w:r w:rsidRPr="007B75DF">
        <w:t xml:space="preserve">: </w:t>
      </w:r>
      <w:r w:rsidRPr="007B75DF">
        <w:rPr>
          <w:rStyle w:val="s1"/>
          <w:rFonts w:asciiTheme="minorHAnsi" w:hAnsiTheme="minorHAnsi"/>
        </w:rPr>
        <w:t xml:space="preserve">polvere bianca </w:t>
      </w:r>
      <w:r>
        <w:rPr>
          <w:rStyle w:val="s1"/>
          <w:rFonts w:asciiTheme="minorHAnsi" w:hAnsiTheme="minorHAnsi"/>
        </w:rPr>
        <w:t>o quasi bianca</w:t>
      </w:r>
    </w:p>
    <w:p w:rsidR="00363E94" w:rsidRDefault="00363E94" w:rsidP="00363E94">
      <w:pPr>
        <w:spacing w:after="0" w:line="240" w:lineRule="auto"/>
        <w:jc w:val="both"/>
      </w:pPr>
      <w:r w:rsidRPr="007B75DF">
        <w:rPr>
          <w:u w:val="single"/>
        </w:rPr>
        <w:t>Solubilità</w:t>
      </w:r>
      <w:r w:rsidRPr="007B75DF">
        <w:t xml:space="preserve">: solubile in acqua, </w:t>
      </w:r>
      <w:r w:rsidR="00972F7C">
        <w:t>praticamente insolubile in etanolo</w:t>
      </w:r>
    </w:p>
    <w:p w:rsidR="00363E94" w:rsidRPr="00B20BF5" w:rsidRDefault="00363E94" w:rsidP="00363E94">
      <w:pPr>
        <w:spacing w:after="0" w:line="240" w:lineRule="auto"/>
        <w:jc w:val="both"/>
      </w:pPr>
    </w:p>
    <w:p w:rsidR="00363E94" w:rsidRPr="00B20BF5" w:rsidRDefault="00363E94" w:rsidP="00363E94">
      <w:pPr>
        <w:spacing w:after="0" w:line="240" w:lineRule="auto"/>
        <w:jc w:val="both"/>
      </w:pPr>
      <w:r w:rsidRPr="00B20BF5">
        <w:t>Il principio attivo non è presente in Farmacopea Europea; il produttore ha presentato un modulo 3 completo.</w:t>
      </w:r>
    </w:p>
    <w:p w:rsidR="00363E94" w:rsidRPr="00B20BF5" w:rsidRDefault="00363E94" w:rsidP="00363E94">
      <w:pPr>
        <w:spacing w:after="0" w:line="240" w:lineRule="auto"/>
        <w:jc w:val="both"/>
      </w:pPr>
      <w:r w:rsidRPr="00B20BF5">
        <w:t>La sintesi del principio attivo è stata adeguatamente descritta a partire da idonei materiali di partenza; sono utilizzati appropriati controlli di processo e intermedi di sintesi.</w:t>
      </w:r>
    </w:p>
    <w:p w:rsidR="00363E94" w:rsidRPr="00B20BF5" w:rsidRDefault="00363E94" w:rsidP="00363E94">
      <w:pPr>
        <w:spacing w:after="0" w:line="240" w:lineRule="auto"/>
        <w:jc w:val="both"/>
      </w:pPr>
      <w:r w:rsidRPr="00B20BF5">
        <w:t>I materiali e i reagenti utilizzati nella sintesi sono di qualità adeguata.</w:t>
      </w:r>
    </w:p>
    <w:p w:rsidR="00363E94" w:rsidRPr="00B20BF5" w:rsidRDefault="00363E94" w:rsidP="00363E94">
      <w:pPr>
        <w:spacing w:after="0" w:line="240" w:lineRule="auto"/>
        <w:jc w:val="both"/>
      </w:pPr>
      <w:r w:rsidRPr="00B20BF5">
        <w:lastRenderedPageBreak/>
        <w:t xml:space="preserve">I materiali, gli intermedi, i reagenti utilizzati nella sintesi non sono di origine umana, biologica o geneticamente modificata. Sono state fornite prove adeguate della struttura isolata. Tutte le potenziali </w:t>
      </w:r>
      <w:proofErr w:type="spellStart"/>
      <w:r w:rsidRPr="00B20BF5">
        <w:t>impurezze</w:t>
      </w:r>
      <w:proofErr w:type="spellEnd"/>
      <w:r w:rsidRPr="00B20BF5">
        <w:t xml:space="preserve"> note sono state identificate e caratterizzate.</w:t>
      </w:r>
    </w:p>
    <w:p w:rsidR="00363E94" w:rsidRPr="00B20BF5" w:rsidRDefault="00363E94" w:rsidP="00363E94">
      <w:pPr>
        <w:spacing w:after="0" w:line="240" w:lineRule="auto"/>
        <w:jc w:val="both"/>
      </w:pPr>
      <w:r w:rsidRPr="00B20BF5">
        <w:t>Le specifiche del principio attivo sono appropriate e controllate con metodi analitici adeguatamente convalidati. Sono stati forniti certificati analitici che confermano la qualità del principio attivo.</w:t>
      </w:r>
    </w:p>
    <w:p w:rsidR="00363E94" w:rsidRPr="00B20BF5" w:rsidRDefault="00363E94" w:rsidP="00363E94">
      <w:pPr>
        <w:spacing w:after="0" w:line="240" w:lineRule="auto"/>
        <w:jc w:val="both"/>
      </w:pPr>
      <w:r w:rsidRPr="00B20BF5">
        <w:t>Il principio attivo è confezionato in un adeguato contenitore, per il quale sono stati forniti specifiche e certificati analitici. Il confezionamento primario è costituito da buste di polipropilene.</w:t>
      </w:r>
    </w:p>
    <w:p w:rsidR="00363E94" w:rsidRPr="00B20BF5" w:rsidRDefault="00363E94" w:rsidP="00363E94">
      <w:pPr>
        <w:spacing w:after="0" w:line="240" w:lineRule="auto"/>
        <w:jc w:val="both"/>
      </w:pPr>
      <w:r w:rsidRPr="00B20BF5">
        <w:t>Non sono stati forniti adeguati studi di stabilità per il principio attivo conservato nel confezionamento proposto per il commercio pertanto, la sostanza attiva viene ritestata prima di ogni utilizzo in produzione.</w:t>
      </w:r>
    </w:p>
    <w:p w:rsidR="00363E94" w:rsidRPr="00807562" w:rsidRDefault="00363E94" w:rsidP="00363E94">
      <w:pPr>
        <w:spacing w:after="0" w:line="240" w:lineRule="auto"/>
        <w:jc w:val="both"/>
      </w:pPr>
    </w:p>
    <w:p w:rsidR="00B91915" w:rsidRPr="00807562" w:rsidRDefault="00B91915" w:rsidP="00EF6711">
      <w:pPr>
        <w:spacing w:after="0" w:line="240" w:lineRule="auto"/>
        <w:jc w:val="both"/>
      </w:pPr>
    </w:p>
    <w:p w:rsidR="004E5A39" w:rsidRPr="00807562" w:rsidRDefault="004E5A39" w:rsidP="00EF6711">
      <w:pPr>
        <w:spacing w:after="0" w:line="240" w:lineRule="auto"/>
        <w:jc w:val="both"/>
        <w:rPr>
          <w:b/>
        </w:rPr>
      </w:pPr>
      <w:r w:rsidRPr="00807562">
        <w:rPr>
          <w:b/>
        </w:rPr>
        <w:t>II.2 PRODOTTO FINITO</w:t>
      </w:r>
    </w:p>
    <w:p w:rsidR="004E5A39" w:rsidRPr="00807562" w:rsidRDefault="004E5A39" w:rsidP="00EF6711">
      <w:pPr>
        <w:spacing w:after="0" w:line="240" w:lineRule="auto"/>
        <w:jc w:val="both"/>
        <w:rPr>
          <w:b/>
        </w:rPr>
      </w:pPr>
      <w:r w:rsidRPr="00807562">
        <w:rPr>
          <w:b/>
        </w:rPr>
        <w:t>Descrizione e composizione</w:t>
      </w:r>
    </w:p>
    <w:p w:rsidR="004E5A39" w:rsidRPr="00807562" w:rsidRDefault="006C36F9" w:rsidP="00EF6711">
      <w:pPr>
        <w:widowControl w:val="0"/>
        <w:spacing w:after="0" w:line="240" w:lineRule="auto"/>
        <w:jc w:val="both"/>
      </w:pPr>
      <w:r w:rsidRPr="00807562">
        <w:rPr>
          <w:rFonts w:eastAsia="Calibri" w:cs="Calibri"/>
          <w:lang w:eastAsia="it-IT"/>
        </w:rPr>
        <w:t>SODIO FOSFATO ALFASIGMA 13,91% / 3,18% soluzione rettale</w:t>
      </w:r>
      <w:r w:rsidR="000B7AC8" w:rsidRPr="00807562">
        <w:rPr>
          <w:rFonts w:eastAsia="Calibri" w:cs="Calibri"/>
          <w:lang w:eastAsia="it-IT"/>
        </w:rPr>
        <w:t xml:space="preserve"> è disponibile in </w:t>
      </w:r>
      <w:r w:rsidR="00807562" w:rsidRPr="00807562">
        <w:rPr>
          <w:rFonts w:eastAsia="Calibri" w:cs="Calibri"/>
          <w:lang w:eastAsia="it-IT"/>
        </w:rPr>
        <w:t>soluzione rettale contenente i principi attivi alla concentrazione di 13,91% / 3,18%.</w:t>
      </w:r>
      <w:r w:rsidR="004E5A39" w:rsidRPr="00807562">
        <w:rPr>
          <w:rFonts w:cs="Helvetica"/>
        </w:rPr>
        <w:t xml:space="preserve"> </w:t>
      </w:r>
    </w:p>
    <w:p w:rsidR="00B30431" w:rsidRPr="00807562" w:rsidRDefault="004E5A39" w:rsidP="00EF6711">
      <w:pPr>
        <w:spacing w:after="0" w:line="240" w:lineRule="auto"/>
        <w:jc w:val="both"/>
        <w:rPr>
          <w:b/>
          <w:bCs/>
        </w:rPr>
      </w:pPr>
      <w:r w:rsidRPr="00807562">
        <w:t xml:space="preserve">Gli eccipienti sono </w:t>
      </w:r>
      <w:r w:rsidR="00807562" w:rsidRPr="00807562">
        <w:t xml:space="preserve">Idrossido di sodio, sodio benzoato, </w:t>
      </w:r>
      <w:proofErr w:type="spellStart"/>
      <w:r w:rsidR="00807562" w:rsidRPr="00807562">
        <w:t>metilparaidrossibenzoato</w:t>
      </w:r>
      <w:proofErr w:type="spellEnd"/>
      <w:r w:rsidR="00807562" w:rsidRPr="00807562">
        <w:t>, acqua purificata</w:t>
      </w:r>
    </w:p>
    <w:p w:rsidR="004E5A39" w:rsidRPr="00807562" w:rsidRDefault="004E5A39" w:rsidP="00EF6711">
      <w:pPr>
        <w:spacing w:after="0" w:line="240" w:lineRule="auto"/>
        <w:ind w:right="13"/>
        <w:jc w:val="both"/>
      </w:pPr>
      <w:r w:rsidRPr="00807562">
        <w:t>Tutti gli eccipienti sono conformi alla relativa monografia di Farmacopea Europea.</w:t>
      </w:r>
    </w:p>
    <w:p w:rsidR="000808A3" w:rsidRPr="00807562" w:rsidRDefault="000808A3" w:rsidP="00EF6711">
      <w:pPr>
        <w:spacing w:after="0" w:line="240" w:lineRule="auto"/>
        <w:ind w:right="13"/>
        <w:jc w:val="both"/>
      </w:pPr>
    </w:p>
    <w:p w:rsidR="004E5A39" w:rsidRPr="00807562" w:rsidRDefault="004E5A39" w:rsidP="00EF6711">
      <w:pPr>
        <w:spacing w:after="0" w:line="240" w:lineRule="auto"/>
        <w:jc w:val="both"/>
      </w:pPr>
      <w:r w:rsidRPr="00807562">
        <w:t>Nessun eccipiente è ottenuto da organismi geneticamente modificati; non sono presenti eccipienti mai utilizzati nell’uomo.</w:t>
      </w:r>
    </w:p>
    <w:p w:rsidR="004E5A39" w:rsidRPr="00807562" w:rsidRDefault="004E5A39" w:rsidP="00EF6711">
      <w:pPr>
        <w:spacing w:after="0" w:line="240" w:lineRule="auto"/>
        <w:jc w:val="both"/>
      </w:pPr>
    </w:p>
    <w:p w:rsidR="004E5A39" w:rsidRPr="00807562" w:rsidRDefault="004E5A39" w:rsidP="00EF6711">
      <w:pPr>
        <w:spacing w:after="0" w:line="240" w:lineRule="auto"/>
        <w:jc w:val="both"/>
        <w:rPr>
          <w:b/>
        </w:rPr>
      </w:pPr>
      <w:r w:rsidRPr="00807562">
        <w:rPr>
          <w:b/>
        </w:rPr>
        <w:t>Sviluppo farmaceutico</w:t>
      </w:r>
    </w:p>
    <w:p w:rsidR="004E5A39" w:rsidRPr="00807562" w:rsidRDefault="004E5A39" w:rsidP="00EF6711">
      <w:pPr>
        <w:spacing w:after="0" w:line="240" w:lineRule="auto"/>
        <w:jc w:val="both"/>
      </w:pPr>
      <w:r w:rsidRPr="00807562">
        <w:t>Sono stati forniti dettagli dello sviluppo farmaceutico e questi sono stati ritenuti soddisfacenti.</w:t>
      </w:r>
    </w:p>
    <w:p w:rsidR="004E5A39" w:rsidRPr="00807562" w:rsidRDefault="004E5A39" w:rsidP="00EF6711">
      <w:pPr>
        <w:spacing w:after="0" w:line="240" w:lineRule="auto"/>
        <w:jc w:val="both"/>
      </w:pPr>
    </w:p>
    <w:p w:rsidR="004E5A39" w:rsidRPr="00BD1CE7" w:rsidRDefault="004E5A39" w:rsidP="00EF6711">
      <w:pPr>
        <w:spacing w:after="0" w:line="240" w:lineRule="auto"/>
        <w:jc w:val="both"/>
        <w:rPr>
          <w:b/>
        </w:rPr>
      </w:pPr>
      <w:r w:rsidRPr="00BD1CE7">
        <w:rPr>
          <w:b/>
        </w:rPr>
        <w:t xml:space="preserve">Produzione </w:t>
      </w:r>
    </w:p>
    <w:p w:rsidR="004E5A39" w:rsidRPr="00BD1CE7" w:rsidRDefault="004E5A39" w:rsidP="00EF6711">
      <w:pPr>
        <w:spacing w:after="0" w:line="240" w:lineRule="auto"/>
        <w:jc w:val="both"/>
      </w:pPr>
      <w:r w:rsidRPr="00BD1CE7">
        <w:t>Sono stati forniti una descrizione del metodo di produzione e la relativa flow-chart.</w:t>
      </w:r>
    </w:p>
    <w:p w:rsidR="004E5A39" w:rsidRPr="00BD1CE7" w:rsidRDefault="004E5A39" w:rsidP="00EF6711">
      <w:pPr>
        <w:spacing w:after="0" w:line="240" w:lineRule="auto"/>
        <w:jc w:val="both"/>
      </w:pPr>
      <w:r w:rsidRPr="00BD1CE7">
        <w:t>I controlli effettuati nel corso della produzione sono appropriati per la natura del medicinale e del metodo di produzione. Sono stati forniti, inoltre, dati soddisfacenti relativi alla convalida del metodo di produzione.</w:t>
      </w:r>
    </w:p>
    <w:p w:rsidR="004E5A39" w:rsidRPr="00281494" w:rsidRDefault="004E5A39" w:rsidP="00EF6711">
      <w:pPr>
        <w:spacing w:after="0" w:line="240" w:lineRule="auto"/>
        <w:jc w:val="both"/>
      </w:pPr>
    </w:p>
    <w:p w:rsidR="004E5A39" w:rsidRPr="00281494" w:rsidRDefault="004E5A39" w:rsidP="00EF6711">
      <w:pPr>
        <w:spacing w:after="0" w:line="240" w:lineRule="auto"/>
        <w:jc w:val="both"/>
        <w:rPr>
          <w:b/>
        </w:rPr>
      </w:pPr>
      <w:r w:rsidRPr="00281494">
        <w:rPr>
          <w:b/>
        </w:rPr>
        <w:t>Specifiche del prodotto finito</w:t>
      </w:r>
    </w:p>
    <w:p w:rsidR="004E5A39" w:rsidRPr="00281494" w:rsidRDefault="004E5A39" w:rsidP="00EF6711">
      <w:pPr>
        <w:spacing w:after="0" w:line="240" w:lineRule="auto"/>
        <w:jc w:val="both"/>
      </w:pPr>
      <w:r w:rsidRPr="00281494">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281494">
        <w:t>il</w:t>
      </w:r>
      <w:r w:rsidRPr="00281494">
        <w:t xml:space="preserve"> prodotto finito: questi dati dimostrano che i lotti prodotti sono in accordo alle specifiche proposte. Sono stati forniti, infine, certificati analitici per gli standard di riferimento utilizzati.</w:t>
      </w:r>
    </w:p>
    <w:p w:rsidR="004E5A39" w:rsidRPr="00B60AE0" w:rsidRDefault="004E5A39" w:rsidP="00EF6711">
      <w:pPr>
        <w:spacing w:after="0" w:line="240" w:lineRule="auto"/>
        <w:jc w:val="both"/>
        <w:rPr>
          <w:b/>
        </w:rPr>
      </w:pPr>
    </w:p>
    <w:p w:rsidR="004E5A39" w:rsidRPr="00B60AE0" w:rsidRDefault="004E5A39" w:rsidP="00EF6711">
      <w:pPr>
        <w:spacing w:after="0" w:line="240" w:lineRule="auto"/>
        <w:jc w:val="both"/>
        <w:rPr>
          <w:b/>
        </w:rPr>
      </w:pPr>
      <w:r w:rsidRPr="00B60AE0">
        <w:rPr>
          <w:b/>
        </w:rPr>
        <w:t>Contenitore</w:t>
      </w:r>
    </w:p>
    <w:p w:rsidR="00BA0ACD" w:rsidRPr="00B60AE0" w:rsidRDefault="006C36F9" w:rsidP="00EF6711">
      <w:pPr>
        <w:spacing w:after="0" w:line="240" w:lineRule="auto"/>
        <w:jc w:val="both"/>
      </w:pPr>
      <w:r w:rsidRPr="00B60AE0">
        <w:rPr>
          <w:rFonts w:eastAsia="Calibri" w:cs="Calibri"/>
          <w:lang w:eastAsia="it-IT"/>
        </w:rPr>
        <w:t>SODIO FOSFATO ALFASIGMA 13,91% / 3,18% soluzione rettale</w:t>
      </w:r>
      <w:r w:rsidR="000808A3" w:rsidRPr="00B60AE0">
        <w:rPr>
          <w:rFonts w:eastAsia="Calibri" w:cs="Calibri"/>
          <w:lang w:eastAsia="it-IT"/>
        </w:rPr>
        <w:t xml:space="preserve"> </w:t>
      </w:r>
      <w:r w:rsidR="004E5A39" w:rsidRPr="00B60AE0">
        <w:t xml:space="preserve">è confezionato in </w:t>
      </w:r>
      <w:r w:rsidR="00B60AE0" w:rsidRPr="00B60AE0">
        <w:t xml:space="preserve">flacone in PE da 120 </w:t>
      </w:r>
      <w:proofErr w:type="spellStart"/>
      <w:r w:rsidR="00B60AE0" w:rsidRPr="00B60AE0">
        <w:t>mL</w:t>
      </w:r>
      <w:proofErr w:type="spellEnd"/>
      <w:r w:rsidR="009245D2">
        <w:t xml:space="preserve"> con cannula</w:t>
      </w:r>
      <w:r w:rsidR="00B60AE0" w:rsidRPr="00B60AE0">
        <w:t>.</w:t>
      </w:r>
    </w:p>
    <w:p w:rsidR="004E5A39" w:rsidRPr="00B60AE0" w:rsidRDefault="004E5A39" w:rsidP="00EF6711">
      <w:pPr>
        <w:spacing w:after="0" w:line="240" w:lineRule="auto"/>
        <w:jc w:val="both"/>
      </w:pPr>
      <w:r w:rsidRPr="00B60AE0">
        <w:t>Sono state fornite specifiche e certificati analitici per tutti i componenti del confezionamento primario, che è adeguato per il medicinale.</w:t>
      </w:r>
    </w:p>
    <w:p w:rsidR="00BA0ACD" w:rsidRPr="009245D2" w:rsidRDefault="00BA0ACD" w:rsidP="00EF6711">
      <w:pPr>
        <w:spacing w:after="0" w:line="240" w:lineRule="auto"/>
        <w:jc w:val="both"/>
      </w:pPr>
    </w:p>
    <w:p w:rsidR="004E5A39" w:rsidRPr="009245D2" w:rsidRDefault="004E5A39" w:rsidP="00EF6711">
      <w:pPr>
        <w:spacing w:after="0" w:line="240" w:lineRule="auto"/>
        <w:jc w:val="both"/>
        <w:rPr>
          <w:b/>
        </w:rPr>
      </w:pPr>
      <w:r w:rsidRPr="009245D2">
        <w:rPr>
          <w:b/>
        </w:rPr>
        <w:t>Stabilità</w:t>
      </w:r>
    </w:p>
    <w:p w:rsidR="004E5A39" w:rsidRPr="009245D2" w:rsidRDefault="004E5A39" w:rsidP="00EF6711">
      <w:pPr>
        <w:spacing w:after="0" w:line="240" w:lineRule="auto"/>
        <w:jc w:val="both"/>
      </w:pPr>
      <w:r w:rsidRPr="009245D2">
        <w:t xml:space="preserve">Studi di stabilità sul prodotto finito sono stati condotti in accordo alle correnti linee guida e i risultati sono entro i limiti delle specifiche autorizzate. Sulla base di questi risultati, è stato autorizzato un periodo di validità di </w:t>
      </w:r>
      <w:r w:rsidR="009245D2" w:rsidRPr="009245D2">
        <w:t>cinque</w:t>
      </w:r>
      <w:r w:rsidR="00265B61" w:rsidRPr="009245D2">
        <w:t xml:space="preserve"> anni</w:t>
      </w:r>
      <w:r w:rsidRPr="009245D2">
        <w:t xml:space="preserve"> senza nessuna condizione particolare di conservazione</w:t>
      </w:r>
      <w:r w:rsidR="009245D2" w:rsidRPr="009245D2">
        <w:t>.</w:t>
      </w:r>
    </w:p>
    <w:p w:rsidR="004E5A39" w:rsidRPr="009245D2" w:rsidRDefault="004E5A39" w:rsidP="00EF6711">
      <w:pPr>
        <w:spacing w:after="0" w:line="240" w:lineRule="auto"/>
        <w:jc w:val="both"/>
      </w:pPr>
    </w:p>
    <w:p w:rsidR="004E5A39" w:rsidRPr="00933CDA" w:rsidRDefault="004E5A39" w:rsidP="00EF6711">
      <w:pPr>
        <w:spacing w:after="0" w:line="240" w:lineRule="auto"/>
        <w:jc w:val="both"/>
        <w:rPr>
          <w:b/>
        </w:rPr>
      </w:pPr>
      <w:r w:rsidRPr="00933CDA">
        <w:rPr>
          <w:b/>
        </w:rPr>
        <w:t>II.3 Discussione sugli aspetti di qualità</w:t>
      </w:r>
    </w:p>
    <w:p w:rsidR="004E5A39" w:rsidRPr="00933CDA" w:rsidRDefault="004E5A39" w:rsidP="00EF6711">
      <w:pPr>
        <w:spacing w:after="0" w:line="240" w:lineRule="auto"/>
        <w:jc w:val="both"/>
      </w:pPr>
      <w:r w:rsidRPr="00933CDA">
        <w:t xml:space="preserve">Tutte le criticità evidenziate nel corso della valutazione sono state risolte e la qualità di </w:t>
      </w:r>
      <w:r w:rsidR="006C36F9" w:rsidRPr="00933CDA">
        <w:rPr>
          <w:rFonts w:eastAsia="Calibri" w:cs="Calibri"/>
          <w:lang w:eastAsia="it-IT"/>
        </w:rPr>
        <w:t>SODIO FOSFATO ALFASIGMA 13,91% / 3,18% soluzione rettale</w:t>
      </w:r>
      <w:r w:rsidR="000808A3" w:rsidRPr="00933CDA">
        <w:rPr>
          <w:rFonts w:eastAsia="Calibri" w:cs="Calibri"/>
          <w:lang w:eastAsia="it-IT"/>
        </w:rPr>
        <w:t xml:space="preserve"> </w:t>
      </w:r>
      <w:r w:rsidRPr="00933CDA">
        <w:t xml:space="preserve">è considerata adeguata. </w:t>
      </w:r>
      <w:r w:rsidR="00933CDA" w:rsidRPr="00933CDA">
        <w:t>Pertanto</w:t>
      </w:r>
      <w:r w:rsidR="009F395B" w:rsidRPr="00933CDA">
        <w:rPr>
          <w:rFonts w:eastAsia="Calibri" w:cs="Calibri"/>
          <w:lang w:eastAsia="it-IT"/>
        </w:rPr>
        <w:t xml:space="preserve"> </w:t>
      </w:r>
      <w:r w:rsidRPr="00933CDA">
        <w:t>dal punto di vista chimico-farmaceutico</w:t>
      </w:r>
      <w:r w:rsidR="00610BAB" w:rsidRPr="00933CDA">
        <w:t xml:space="preserve"> </w:t>
      </w:r>
      <w:r w:rsidR="006C36F9" w:rsidRPr="00933CDA">
        <w:rPr>
          <w:rFonts w:eastAsia="Calibri" w:cs="Calibri"/>
          <w:lang w:eastAsia="it-IT"/>
        </w:rPr>
        <w:t>SODIO FOSFATO ALFASIGMA 13,91% / 3,18% soluzione rettale</w:t>
      </w:r>
      <w:r w:rsidR="00323648" w:rsidRPr="00933CDA">
        <w:rPr>
          <w:rFonts w:eastAsia="Calibri" w:cs="Calibri"/>
          <w:lang w:eastAsia="it-IT"/>
        </w:rPr>
        <w:t xml:space="preserve"> </w:t>
      </w:r>
      <w:r w:rsidR="00610BAB" w:rsidRPr="00933CDA">
        <w:t>è stato considerato accettabile per l’autorizzazione all’immissione in commercio</w:t>
      </w:r>
      <w:r w:rsidRPr="00933CDA">
        <w:t>.</w:t>
      </w:r>
    </w:p>
    <w:p w:rsidR="004E5A39" w:rsidRPr="00933CDA" w:rsidRDefault="004E5A39" w:rsidP="00EF6711">
      <w:pPr>
        <w:spacing w:after="0" w:line="240" w:lineRule="auto"/>
        <w:jc w:val="both"/>
      </w:pPr>
    </w:p>
    <w:p w:rsidR="004E5A39" w:rsidRPr="00DD6CE0" w:rsidRDefault="004E5A39" w:rsidP="00EF6711">
      <w:pPr>
        <w:spacing w:after="0" w:line="240" w:lineRule="auto"/>
        <w:jc w:val="both"/>
      </w:pPr>
    </w:p>
    <w:p w:rsidR="004E5A39" w:rsidRPr="00DD6CE0" w:rsidRDefault="004E5A39" w:rsidP="00EF6711">
      <w:pPr>
        <w:pStyle w:val="Paragrafoelenco"/>
        <w:numPr>
          <w:ilvl w:val="0"/>
          <w:numId w:val="2"/>
        </w:numPr>
        <w:spacing w:after="0" w:line="240" w:lineRule="auto"/>
        <w:jc w:val="both"/>
        <w:rPr>
          <w:b/>
        </w:rPr>
      </w:pPr>
      <w:r w:rsidRPr="00DD6CE0">
        <w:rPr>
          <w:b/>
        </w:rPr>
        <w:lastRenderedPageBreak/>
        <w:t>ASPETTI NON CLINICI</w:t>
      </w:r>
    </w:p>
    <w:p w:rsidR="00F27C7F" w:rsidRPr="00DD6CE0" w:rsidRDefault="00F27C7F" w:rsidP="00EF6711">
      <w:pPr>
        <w:spacing w:after="0" w:line="240" w:lineRule="auto"/>
        <w:jc w:val="both"/>
      </w:pPr>
    </w:p>
    <w:p w:rsidR="004E5A39" w:rsidRPr="00DD6CE0" w:rsidRDefault="000808A3" w:rsidP="00853EC6">
      <w:pPr>
        <w:spacing w:after="0" w:line="240" w:lineRule="auto"/>
        <w:jc w:val="both"/>
      </w:pPr>
      <w:r w:rsidRPr="00DD6CE0">
        <w:t xml:space="preserve">Le proprietà farmacodinamiche, farmacocinetiche e tossicologiche di </w:t>
      </w:r>
      <w:r w:rsidR="006C36F9" w:rsidRPr="00DD6CE0">
        <w:rPr>
          <w:rFonts w:eastAsia="Calibri" w:cs="Calibri"/>
          <w:lang w:eastAsia="it-IT"/>
        </w:rPr>
        <w:t>SODIO FOSFATO ALFASIGMA 13,91% / 3,18% soluzione rettale</w:t>
      </w:r>
      <w:r w:rsidR="009F395B" w:rsidRPr="00DD6CE0">
        <w:rPr>
          <w:rFonts w:eastAsia="Calibri" w:cs="Calibri"/>
          <w:lang w:eastAsia="it-IT"/>
        </w:rPr>
        <w:t xml:space="preserve"> </w:t>
      </w:r>
      <w:r w:rsidRPr="00DD6CE0">
        <w:t xml:space="preserve">sono ben conosciute; pertanto, non sono richiesti </w:t>
      </w:r>
      <w:r w:rsidR="009F395B" w:rsidRPr="00DD6CE0">
        <w:t xml:space="preserve">nuovi </w:t>
      </w:r>
      <w:r w:rsidRPr="00DD6CE0">
        <w:t>studi non clinici. Il richiedente l’AIC ha presentato una approfondita rassegna di dati bibliografici farmacologici, farmacocinetici e tossicologici</w:t>
      </w:r>
      <w:r w:rsidR="00610BAB" w:rsidRPr="00DD6CE0">
        <w:t xml:space="preserve"> relative al principio attivo contenuto in</w:t>
      </w:r>
      <w:r w:rsidRPr="00DD6CE0">
        <w:t xml:space="preserve"> </w:t>
      </w:r>
      <w:r w:rsidR="006C36F9" w:rsidRPr="00DD6CE0">
        <w:rPr>
          <w:rFonts w:eastAsia="Calibri" w:cs="Calibri"/>
          <w:lang w:eastAsia="it-IT"/>
        </w:rPr>
        <w:t>SODIO FOSFATO ALFASIGMA 13,91% / 3,18% soluzione rettale</w:t>
      </w:r>
      <w:r w:rsidR="00610BAB" w:rsidRPr="00DD6CE0">
        <w:t xml:space="preserve">, </w:t>
      </w:r>
      <w:r w:rsidR="004E70F5" w:rsidRPr="00DD6CE0">
        <w:t>accompagnata da una adeguata relazion</w:t>
      </w:r>
      <w:r w:rsidR="00610BAB" w:rsidRPr="00DD6CE0">
        <w:t>e</w:t>
      </w:r>
      <w:r w:rsidR="004E70F5" w:rsidRPr="00DD6CE0">
        <w:t xml:space="preserve"> critica</w:t>
      </w:r>
      <w:r w:rsidR="00610BAB" w:rsidRPr="00DD6CE0">
        <w:t>,</w:t>
      </w:r>
      <w:r w:rsidR="004E70F5" w:rsidRPr="00DD6CE0">
        <w:t xml:space="preserve"> redatta da un esperto qualificato</w:t>
      </w:r>
      <w:r w:rsidR="00610BAB" w:rsidRPr="00DD6CE0">
        <w:t xml:space="preserve">, sull’uso di </w:t>
      </w:r>
      <w:r w:rsidR="006C36F9" w:rsidRPr="00DD6CE0">
        <w:rPr>
          <w:rFonts w:eastAsia="Calibri" w:cs="Calibri"/>
          <w:lang w:eastAsia="it-IT"/>
        </w:rPr>
        <w:t>SODIO FOSFATO ALFASIGMA 13,91% / 3,18% soluzione rettale</w:t>
      </w:r>
      <w:r w:rsidR="00610BAB" w:rsidRPr="00DD6CE0">
        <w:rPr>
          <w:rFonts w:eastAsia="Calibri" w:cs="Calibri"/>
          <w:lang w:eastAsia="it-IT"/>
        </w:rPr>
        <w:t xml:space="preserve"> nella forma/dosaggio indicate e per le indicazioni proposte</w:t>
      </w:r>
      <w:r w:rsidR="004E70F5" w:rsidRPr="00DD6CE0">
        <w:t>.</w:t>
      </w:r>
    </w:p>
    <w:p w:rsidR="009F584E" w:rsidRPr="00DD6CE0" w:rsidRDefault="009F584E" w:rsidP="00EF6711">
      <w:pPr>
        <w:spacing w:after="0" w:line="240" w:lineRule="auto"/>
        <w:jc w:val="both"/>
      </w:pPr>
    </w:p>
    <w:p w:rsidR="004E5A39" w:rsidRPr="00844163" w:rsidRDefault="004E5A39" w:rsidP="00EF6711">
      <w:pPr>
        <w:pStyle w:val="Paragrafoelenco"/>
        <w:numPr>
          <w:ilvl w:val="0"/>
          <w:numId w:val="2"/>
        </w:numPr>
        <w:spacing w:after="0" w:line="240" w:lineRule="auto"/>
        <w:jc w:val="both"/>
        <w:rPr>
          <w:rFonts w:eastAsia="Calibri" w:cs="Calibri"/>
          <w:lang w:eastAsia="it-IT"/>
        </w:rPr>
      </w:pPr>
      <w:r w:rsidRPr="00844163">
        <w:rPr>
          <w:rFonts w:eastAsia="Calibri" w:cs="Calibri"/>
          <w:lang w:eastAsia="it-IT"/>
        </w:rPr>
        <w:t>ASPETTI CLINICI</w:t>
      </w:r>
    </w:p>
    <w:p w:rsidR="00853EC6" w:rsidRPr="00844163" w:rsidRDefault="006C36F9" w:rsidP="00844163">
      <w:pPr>
        <w:jc w:val="both"/>
        <w:rPr>
          <w:rFonts w:ascii="Arial" w:hAnsi="Arial"/>
          <w:b/>
          <w:sz w:val="20"/>
        </w:rPr>
      </w:pPr>
      <w:r w:rsidRPr="00844163">
        <w:rPr>
          <w:rFonts w:eastAsia="Calibri" w:cs="Calibri"/>
          <w:lang w:eastAsia="it-IT"/>
        </w:rPr>
        <w:t>SODIO FOSFATO ALFASIGMA 13,91% / 3,18% soluzione rettale</w:t>
      </w:r>
      <w:r w:rsidR="009F395B" w:rsidRPr="00844163">
        <w:rPr>
          <w:rFonts w:eastAsia="Calibri" w:cs="Calibri"/>
          <w:lang w:eastAsia="it-IT"/>
        </w:rPr>
        <w:t xml:space="preserve"> </w:t>
      </w:r>
      <w:r w:rsidR="00844163" w:rsidRPr="00844163">
        <w:rPr>
          <w:rFonts w:eastAsia="Calibri" w:cs="Calibri"/>
          <w:lang w:eastAsia="it-IT"/>
        </w:rPr>
        <w:t>è utilizzato per</w:t>
      </w:r>
      <w:r w:rsidR="00844163">
        <w:rPr>
          <w:rFonts w:eastAsia="Calibri" w:cs="Calibri"/>
          <w:lang w:eastAsia="it-IT"/>
        </w:rPr>
        <w:t xml:space="preserve"> il</w:t>
      </w:r>
      <w:r w:rsidR="00844163" w:rsidRPr="00844163">
        <w:rPr>
          <w:rFonts w:eastAsia="Calibri" w:cs="Calibri"/>
          <w:lang w:eastAsia="it-IT"/>
        </w:rPr>
        <w:t xml:space="preserve"> </w:t>
      </w:r>
      <w:r w:rsidR="00844163">
        <w:rPr>
          <w:rFonts w:eastAsia="Calibri" w:cs="Calibri"/>
          <w:lang w:eastAsia="it-IT"/>
        </w:rPr>
        <w:t>t</w:t>
      </w:r>
      <w:r w:rsidR="00844163" w:rsidRPr="00844163">
        <w:rPr>
          <w:rFonts w:eastAsia="Calibri" w:cs="Calibri"/>
          <w:lang w:eastAsia="it-IT"/>
        </w:rPr>
        <w:t>rattamento</w:t>
      </w:r>
      <w:r w:rsidR="00844163" w:rsidRPr="00827128">
        <w:rPr>
          <w:rFonts w:ascii="Arial" w:hAnsi="Arial"/>
          <w:sz w:val="20"/>
        </w:rPr>
        <w:t xml:space="preserve"> </w:t>
      </w:r>
      <w:r w:rsidR="00844163">
        <w:rPr>
          <w:rFonts w:ascii="Arial" w:hAnsi="Arial"/>
          <w:sz w:val="20"/>
        </w:rPr>
        <w:t xml:space="preserve">della stitichezza e delle </w:t>
      </w:r>
      <w:r w:rsidR="00844163">
        <w:rPr>
          <w:rFonts w:eastAsia="Calibri" w:cs="Calibri"/>
          <w:lang w:eastAsia="it-IT"/>
        </w:rPr>
        <w:t>c</w:t>
      </w:r>
      <w:r w:rsidR="00844163" w:rsidRPr="00844163">
        <w:rPr>
          <w:rFonts w:eastAsia="Calibri" w:cs="Calibri"/>
          <w:lang w:eastAsia="it-IT"/>
        </w:rPr>
        <w:t xml:space="preserve">ondizioni cliniche che richiedono uno svuotamento intestinale </w:t>
      </w:r>
      <w:proofErr w:type="spellStart"/>
      <w:r w:rsidR="00844163" w:rsidRPr="00844163">
        <w:rPr>
          <w:rFonts w:eastAsia="Calibri" w:cs="Calibri"/>
          <w:lang w:eastAsia="it-IT"/>
        </w:rPr>
        <w:t>pre</w:t>
      </w:r>
      <w:proofErr w:type="spellEnd"/>
      <w:r w:rsidR="00844163" w:rsidRPr="00844163">
        <w:rPr>
          <w:rFonts w:eastAsia="Calibri" w:cs="Calibri"/>
          <w:lang w:eastAsia="it-IT"/>
        </w:rPr>
        <w:t xml:space="preserve"> e post- operatorio, in preparazione ad esami radiologici ed indagini endoscopiche dell’ultimo tratto intestinale.</w:t>
      </w:r>
    </w:p>
    <w:p w:rsidR="00265B61" w:rsidRPr="004D2E3C" w:rsidRDefault="00265B61" w:rsidP="00265B61">
      <w:pPr>
        <w:tabs>
          <w:tab w:val="left" w:pos="0"/>
        </w:tabs>
        <w:overflowPunct w:val="0"/>
        <w:autoSpaceDE w:val="0"/>
        <w:autoSpaceDN w:val="0"/>
        <w:adjustRightInd w:val="0"/>
        <w:spacing w:after="0" w:line="240" w:lineRule="auto"/>
        <w:jc w:val="both"/>
        <w:textAlignment w:val="baseline"/>
      </w:pPr>
    </w:p>
    <w:p w:rsidR="004E5A39" w:rsidRPr="004D2E3C" w:rsidRDefault="004E5A39" w:rsidP="00EF6711">
      <w:pPr>
        <w:spacing w:after="0" w:line="240" w:lineRule="auto"/>
        <w:ind w:right="6"/>
        <w:jc w:val="both"/>
        <w:rPr>
          <w:b/>
        </w:rPr>
      </w:pPr>
      <w:r w:rsidRPr="004D2E3C">
        <w:rPr>
          <w:b/>
        </w:rPr>
        <w:t>Posologia e modalità di somministrazione</w:t>
      </w:r>
    </w:p>
    <w:p w:rsidR="004E5A39" w:rsidRPr="004D2E3C" w:rsidRDefault="004E5A39" w:rsidP="00EF6711">
      <w:pPr>
        <w:spacing w:after="0" w:line="240" w:lineRule="auto"/>
        <w:ind w:right="6"/>
        <w:jc w:val="both"/>
        <w:rPr>
          <w:rFonts w:eastAsia="Calibri" w:cs="Calibri"/>
          <w:lang w:eastAsia="it-IT"/>
        </w:rPr>
      </w:pPr>
      <w:r w:rsidRPr="004D2E3C">
        <w:t xml:space="preserve">Le informazioni sulla posologia e sulle modalità di somministrazione sono riportate nel Riassunto delle Caratteristiche del Prodotto pubblicato sul sito dell’Agenzia Italiana del Farmaco - AIFA </w:t>
      </w:r>
      <w:r w:rsidRPr="004D2E3C">
        <w:rPr>
          <w:rFonts w:eastAsia="Calibri" w:cs="Calibri"/>
          <w:lang w:eastAsia="it-IT"/>
        </w:rPr>
        <w:t>(</w:t>
      </w:r>
      <w:r w:rsidR="00577746" w:rsidRPr="004D2E3C">
        <w:t>https://farmaci.agenziafarmaco.gov.it/bancadatifarmaci/home</w:t>
      </w:r>
      <w:r w:rsidRPr="004D2E3C">
        <w:rPr>
          <w:rFonts w:eastAsia="Calibri" w:cs="Calibri"/>
          <w:lang w:eastAsia="it-IT"/>
        </w:rPr>
        <w:t>).</w:t>
      </w:r>
    </w:p>
    <w:p w:rsidR="004E5A39" w:rsidRPr="00DD6CE0" w:rsidRDefault="004E5A39" w:rsidP="00EF6711">
      <w:pPr>
        <w:spacing w:after="0" w:line="240" w:lineRule="auto"/>
        <w:ind w:right="6"/>
        <w:jc w:val="both"/>
        <w:rPr>
          <w:rFonts w:eastAsia="Calibri" w:cs="Calibri"/>
          <w:lang w:eastAsia="it-IT"/>
        </w:rPr>
      </w:pPr>
    </w:p>
    <w:p w:rsidR="004E5A39" w:rsidRPr="00DD6CE0" w:rsidRDefault="004E5A39" w:rsidP="00EF6711">
      <w:pPr>
        <w:spacing w:after="0" w:line="240" w:lineRule="auto"/>
        <w:ind w:right="6"/>
        <w:jc w:val="both"/>
        <w:rPr>
          <w:rFonts w:eastAsia="Times New Roman" w:cs="Times New Roman"/>
          <w:b/>
        </w:rPr>
      </w:pPr>
      <w:r w:rsidRPr="00DD6CE0">
        <w:rPr>
          <w:rFonts w:eastAsia="Times New Roman" w:cs="Times New Roman"/>
          <w:b/>
        </w:rPr>
        <w:t>Farmacologia clinica</w:t>
      </w:r>
    </w:p>
    <w:p w:rsidR="00AD051C" w:rsidRPr="00DD6CE0" w:rsidRDefault="004E5A39" w:rsidP="00BE7CDB">
      <w:pPr>
        <w:spacing w:after="0" w:line="240" w:lineRule="auto"/>
        <w:jc w:val="both"/>
      </w:pPr>
      <w:r w:rsidRPr="00DD6CE0">
        <w:rPr>
          <w:rFonts w:eastAsia="Calibri" w:cs="Calibri"/>
          <w:lang w:eastAsia="it-IT"/>
        </w:rPr>
        <w:t xml:space="preserve">La farmacologia clinica di </w:t>
      </w:r>
      <w:r w:rsidR="006C36F9" w:rsidRPr="00DD6CE0">
        <w:rPr>
          <w:rFonts w:eastAsia="Calibri" w:cs="Calibri"/>
          <w:lang w:eastAsia="it-IT"/>
        </w:rPr>
        <w:t>SODIO FOSFATO ALFASIGMA 13,91% / 3,18% soluzione rettale</w:t>
      </w:r>
      <w:r w:rsidR="00C56FA9" w:rsidRPr="00DD6CE0">
        <w:rPr>
          <w:rFonts w:eastAsia="Calibri" w:cs="Calibri"/>
          <w:lang w:eastAsia="it-IT"/>
        </w:rPr>
        <w:t xml:space="preserve"> </w:t>
      </w:r>
      <w:r w:rsidRPr="00DD6CE0">
        <w:rPr>
          <w:rFonts w:eastAsia="Calibri" w:cs="Calibri"/>
          <w:lang w:eastAsia="it-IT"/>
        </w:rPr>
        <w:t>è ben conosciuta.</w:t>
      </w:r>
      <w:r w:rsidRPr="00DD6CE0">
        <w:t xml:space="preserve"> </w:t>
      </w:r>
      <w:r w:rsidR="006C36F9" w:rsidRPr="00DD6CE0">
        <w:rPr>
          <w:rFonts w:eastAsia="Calibri" w:cs="Calibri"/>
          <w:lang w:eastAsia="it-IT"/>
        </w:rPr>
        <w:t>SODIO FOSFATO ALFASIGMA 13,91% / 3,18% soluzione rettale</w:t>
      </w:r>
      <w:r w:rsidR="00C56FA9" w:rsidRPr="00DD6CE0">
        <w:rPr>
          <w:rFonts w:eastAsia="Calibri" w:cs="Calibri"/>
          <w:lang w:eastAsia="it-IT"/>
        </w:rPr>
        <w:t xml:space="preserve"> </w:t>
      </w:r>
      <w:r w:rsidRPr="00DD6CE0">
        <w:t>contiene principi attiv</w:t>
      </w:r>
      <w:r w:rsidR="00853EC6" w:rsidRPr="00DD6CE0">
        <w:t>i</w:t>
      </w:r>
      <w:r w:rsidRPr="00DD6CE0">
        <w:t xml:space="preserve"> not</w:t>
      </w:r>
      <w:r w:rsidR="00853EC6" w:rsidRPr="00DD6CE0">
        <w:t>i</w:t>
      </w:r>
      <w:r w:rsidRPr="00DD6CE0">
        <w:t>.</w:t>
      </w:r>
      <w:r w:rsidR="006727BD" w:rsidRPr="00DD6CE0">
        <w:t xml:space="preserve"> </w:t>
      </w:r>
      <w:r w:rsidR="00DD6CE0" w:rsidRPr="00DD6CE0">
        <w:t>N</w:t>
      </w:r>
      <w:r w:rsidR="00BE7CDB" w:rsidRPr="00DD6CE0">
        <w:t>on sono stati condotti nuovi studi clinici di farmacodinamica e farmacocinetica</w:t>
      </w:r>
      <w:r w:rsidR="00AD051C" w:rsidRPr="00DD6CE0">
        <w:t>.</w:t>
      </w:r>
    </w:p>
    <w:p w:rsidR="00BE7CDB" w:rsidRPr="00DD6CE0" w:rsidRDefault="00BE7CDB" w:rsidP="00BE7CDB">
      <w:pPr>
        <w:spacing w:after="0" w:line="240" w:lineRule="auto"/>
        <w:jc w:val="both"/>
      </w:pPr>
    </w:p>
    <w:p w:rsidR="005049A1" w:rsidRPr="008C10D6" w:rsidRDefault="005049A1" w:rsidP="005049A1">
      <w:pPr>
        <w:spacing w:after="0" w:line="240" w:lineRule="auto"/>
        <w:jc w:val="both"/>
        <w:rPr>
          <w:rFonts w:cs="Arial"/>
          <w:b/>
        </w:rPr>
      </w:pPr>
      <w:r w:rsidRPr="00DD6CE0">
        <w:rPr>
          <w:rFonts w:cs="Arial"/>
          <w:b/>
        </w:rPr>
        <w:t xml:space="preserve">Efficacia </w:t>
      </w:r>
      <w:r w:rsidRPr="008C10D6">
        <w:rPr>
          <w:rFonts w:cs="Arial"/>
          <w:b/>
        </w:rPr>
        <w:t>e sicurezza clinica</w:t>
      </w:r>
    </w:p>
    <w:p w:rsidR="005049A1" w:rsidRPr="008C10D6" w:rsidRDefault="005049A1" w:rsidP="005049A1">
      <w:pPr>
        <w:spacing w:after="0" w:line="240" w:lineRule="auto"/>
        <w:jc w:val="both"/>
        <w:rPr>
          <w:rFonts w:cs="Arial"/>
        </w:rPr>
      </w:pPr>
      <w:r w:rsidRPr="008C10D6">
        <w:rPr>
          <w:rFonts w:cs="Arial"/>
        </w:rPr>
        <w:t>Non sono stati presentati nuovi dati di efficacia e sicurezza clinica: il profilo di sicur</w:t>
      </w:r>
      <w:r w:rsidR="008C10D6" w:rsidRPr="008C10D6">
        <w:rPr>
          <w:rFonts w:cs="Arial"/>
        </w:rPr>
        <w:t>ezza e l’efficacia dei</w:t>
      </w:r>
      <w:r w:rsidR="00F90F1F" w:rsidRPr="008C10D6">
        <w:rPr>
          <w:rFonts w:cs="Arial"/>
        </w:rPr>
        <w:t xml:space="preserve"> principi</w:t>
      </w:r>
      <w:r w:rsidRPr="008C10D6">
        <w:rPr>
          <w:rFonts w:cs="Arial"/>
        </w:rPr>
        <w:t xml:space="preserve"> attiv</w:t>
      </w:r>
      <w:r w:rsidR="00F90F1F" w:rsidRPr="008C10D6">
        <w:rPr>
          <w:rFonts w:cs="Arial"/>
        </w:rPr>
        <w:t>i</w:t>
      </w:r>
      <w:r w:rsidRPr="008C10D6">
        <w:rPr>
          <w:rFonts w:cs="Arial"/>
        </w:rPr>
        <w:t xml:space="preserve"> di </w:t>
      </w:r>
      <w:r w:rsidR="006C36F9" w:rsidRPr="008C10D6">
        <w:rPr>
          <w:rFonts w:eastAsia="Calibri" w:cs="Calibri"/>
          <w:lang w:eastAsia="it-IT"/>
        </w:rPr>
        <w:t xml:space="preserve">SODIO FOSFATO ALFASIGMA 13,91% / 3,18% soluzione </w:t>
      </w:r>
      <w:r w:rsidR="008C10D6" w:rsidRPr="008C10D6">
        <w:rPr>
          <w:rFonts w:eastAsia="Calibri" w:cs="Calibri"/>
          <w:lang w:eastAsia="it-IT"/>
        </w:rPr>
        <w:t>rettale sono</w:t>
      </w:r>
      <w:r w:rsidRPr="008C10D6">
        <w:rPr>
          <w:rFonts w:cs="Arial"/>
        </w:rPr>
        <w:t xml:space="preserve"> ben conosciut</w:t>
      </w:r>
      <w:r w:rsidR="008C10D6" w:rsidRPr="008C10D6">
        <w:rPr>
          <w:rFonts w:cs="Arial"/>
        </w:rPr>
        <w:t>i.</w:t>
      </w:r>
    </w:p>
    <w:p w:rsidR="006727BD" w:rsidRPr="008C10D6" w:rsidRDefault="006727BD" w:rsidP="006727BD">
      <w:pPr>
        <w:spacing w:after="0" w:line="240" w:lineRule="auto"/>
        <w:ind w:right="6"/>
        <w:jc w:val="both"/>
        <w:rPr>
          <w:rFonts w:eastAsia="Calibri" w:cs="Calibri"/>
          <w:b/>
          <w:i/>
          <w:sz w:val="20"/>
          <w:highlight w:val="green"/>
          <w:lang w:eastAsia="it-IT"/>
        </w:rPr>
      </w:pPr>
    </w:p>
    <w:p w:rsidR="004B5B15" w:rsidRPr="00844163" w:rsidRDefault="004B5B15" w:rsidP="00844163">
      <w:pPr>
        <w:spacing w:after="0" w:line="240" w:lineRule="auto"/>
        <w:jc w:val="both"/>
        <w:rPr>
          <w:rFonts w:eastAsia="Calibri" w:cs="Calibri"/>
          <w:lang w:eastAsia="it-IT"/>
        </w:rPr>
      </w:pPr>
      <w:r w:rsidRPr="00844163">
        <w:t xml:space="preserve">L’efficacia e la sicurezza del principio attivo di </w:t>
      </w:r>
      <w:r w:rsidR="006C36F9" w:rsidRPr="00844163">
        <w:rPr>
          <w:rFonts w:eastAsia="Calibri" w:cs="Calibri"/>
          <w:lang w:eastAsia="it-IT"/>
        </w:rPr>
        <w:t>SODIO FOSFATO ALFASIGMA 13,91% / 3,18% soluzione rettale</w:t>
      </w:r>
      <w:r w:rsidRPr="00844163">
        <w:rPr>
          <w:rFonts w:eastAsia="Calibri" w:cs="Calibri"/>
          <w:lang w:eastAsia="it-IT"/>
        </w:rPr>
        <w:t xml:space="preserve"> per l’indicazione terapeutica proposta </w:t>
      </w:r>
      <w:r w:rsidRPr="00844163">
        <w:t xml:space="preserve">sono ben conosciute; pertanto, non sono richiesti nuovi studi clinici. Il richiedente l’AIC ha presentato una approfondita rassegna di dati clinici da letteratura scientifica relativi al principio attivo contenuto in </w:t>
      </w:r>
      <w:r w:rsidR="006C36F9" w:rsidRPr="00844163">
        <w:rPr>
          <w:rFonts w:eastAsia="Calibri" w:cs="Calibri"/>
          <w:lang w:eastAsia="it-IT"/>
        </w:rPr>
        <w:t>SODIO FOSFATO ALFASIGMA 13,91% / 3,18% soluzione rettale</w:t>
      </w:r>
      <w:r w:rsidRPr="00844163">
        <w:t xml:space="preserve">, accompagnata da una adeguata relazione critica, redatta da un esperto qualificato, sull’uso di </w:t>
      </w:r>
      <w:r w:rsidR="006C36F9" w:rsidRPr="00844163">
        <w:rPr>
          <w:rFonts w:eastAsia="Calibri" w:cs="Calibri"/>
          <w:lang w:eastAsia="it-IT"/>
        </w:rPr>
        <w:t>SODIO FOSFATO ALFASIGMA 13,91% / 3,18% soluzione rettale</w:t>
      </w:r>
      <w:r w:rsidRPr="00844163">
        <w:rPr>
          <w:rFonts w:eastAsia="Calibri" w:cs="Calibri"/>
          <w:lang w:eastAsia="it-IT"/>
        </w:rPr>
        <w:t xml:space="preserve"> nella forma/dosaggio indicate e per le indicazioni proposte</w:t>
      </w:r>
      <w:r w:rsidR="00FD415D" w:rsidRPr="00DD6CE0">
        <w:rPr>
          <w:rFonts w:eastAsia="Calibri" w:cs="Calibri"/>
          <w:lang w:eastAsia="it-IT"/>
        </w:rPr>
        <w:t xml:space="preserve"> </w:t>
      </w:r>
      <w:r w:rsidR="00F76F77" w:rsidRPr="00844163">
        <w:rPr>
          <w:rFonts w:eastAsia="Calibri" w:cs="Calibri"/>
          <w:lang w:eastAsia="it-IT"/>
        </w:rPr>
        <w:t>(</w:t>
      </w:r>
      <w:r w:rsidR="00844163">
        <w:rPr>
          <w:rFonts w:eastAsia="Calibri" w:cs="Calibri"/>
          <w:lang w:eastAsia="it-IT"/>
        </w:rPr>
        <w:t>trattamento della stitichezza e delle c</w:t>
      </w:r>
      <w:r w:rsidR="00844163" w:rsidRPr="00844163">
        <w:rPr>
          <w:rFonts w:eastAsia="Calibri" w:cs="Calibri"/>
          <w:lang w:eastAsia="it-IT"/>
        </w:rPr>
        <w:t xml:space="preserve">ondizioni cliniche che richiedono uno svuotamento intestinale </w:t>
      </w:r>
      <w:proofErr w:type="spellStart"/>
      <w:r w:rsidR="00844163" w:rsidRPr="00844163">
        <w:rPr>
          <w:rFonts w:eastAsia="Calibri" w:cs="Calibri"/>
          <w:lang w:eastAsia="it-IT"/>
        </w:rPr>
        <w:t>pre</w:t>
      </w:r>
      <w:proofErr w:type="spellEnd"/>
      <w:r w:rsidR="00844163" w:rsidRPr="00844163">
        <w:rPr>
          <w:rFonts w:eastAsia="Calibri" w:cs="Calibri"/>
          <w:lang w:eastAsia="it-IT"/>
        </w:rPr>
        <w:t xml:space="preserve"> e post- operatorio, in preparazione ad esami radiologici ed indagini endoscopiche dell’ultimo tratto intestinale</w:t>
      </w:r>
      <w:r w:rsidR="00F76F77" w:rsidRPr="00844163">
        <w:rPr>
          <w:rFonts w:eastAsia="Calibri" w:cs="Calibri"/>
          <w:lang w:eastAsia="it-IT"/>
        </w:rPr>
        <w:t>)</w:t>
      </w:r>
      <w:r w:rsidR="00F76F77" w:rsidRPr="00844163">
        <w:t>.</w:t>
      </w:r>
    </w:p>
    <w:p w:rsidR="004B5B15" w:rsidRDefault="004B5B15" w:rsidP="00EF6711">
      <w:pPr>
        <w:spacing w:after="0" w:line="240" w:lineRule="auto"/>
        <w:jc w:val="both"/>
        <w:rPr>
          <w:highlight w:val="cyan"/>
        </w:rPr>
      </w:pPr>
    </w:p>
    <w:p w:rsidR="00412A03" w:rsidRPr="0013009B" w:rsidRDefault="00412A03" w:rsidP="00EF6711">
      <w:pPr>
        <w:spacing w:after="0" w:line="240" w:lineRule="auto"/>
        <w:jc w:val="both"/>
        <w:rPr>
          <w:highlight w:val="cyan"/>
        </w:rPr>
      </w:pPr>
    </w:p>
    <w:p w:rsidR="004E5A39" w:rsidRPr="0013009B" w:rsidRDefault="004E5A39" w:rsidP="00EF6711">
      <w:pPr>
        <w:pStyle w:val="Paragrafoelenco"/>
        <w:spacing w:after="0" w:line="240" w:lineRule="auto"/>
        <w:ind w:left="0"/>
        <w:jc w:val="both"/>
        <w:rPr>
          <w:b/>
        </w:rPr>
      </w:pPr>
      <w:r w:rsidRPr="0013009B">
        <w:rPr>
          <w:b/>
        </w:rPr>
        <w:t>Conclusioni</w:t>
      </w:r>
    </w:p>
    <w:p w:rsidR="004E5A39" w:rsidRPr="0013009B" w:rsidRDefault="004E5A39" w:rsidP="00EF6711">
      <w:pPr>
        <w:pStyle w:val="Paragrafoelenco"/>
        <w:spacing w:after="0" w:line="240" w:lineRule="auto"/>
        <w:ind w:left="0"/>
        <w:jc w:val="both"/>
      </w:pPr>
      <w:r w:rsidRPr="0013009B">
        <w:t xml:space="preserve">Per la richiesta di AIC di </w:t>
      </w:r>
      <w:r w:rsidR="006C36F9" w:rsidRPr="0013009B">
        <w:rPr>
          <w:rFonts w:eastAsia="Calibri" w:cs="Calibri"/>
          <w:lang w:eastAsia="it-IT"/>
        </w:rPr>
        <w:t>SODIO FOSFATO ALFASIGMA 13,91% / 3,18% soluzione rettale</w:t>
      </w:r>
      <w:r w:rsidR="00BE7CDB" w:rsidRPr="0013009B">
        <w:rPr>
          <w:rFonts w:eastAsia="Calibri" w:cs="Calibri"/>
          <w:lang w:eastAsia="it-IT"/>
        </w:rPr>
        <w:t xml:space="preserve"> </w:t>
      </w:r>
      <w:r w:rsidRPr="0013009B">
        <w:t>sono state presentate sufficienti informazioni cliniche.</w:t>
      </w:r>
    </w:p>
    <w:p w:rsidR="004E5A39" w:rsidRPr="0013009B" w:rsidRDefault="004E5A39" w:rsidP="00EF6711">
      <w:pPr>
        <w:pStyle w:val="Paragrafoelenco"/>
        <w:spacing w:after="0" w:line="240" w:lineRule="auto"/>
        <w:ind w:left="0"/>
        <w:jc w:val="both"/>
      </w:pPr>
      <w:r w:rsidRPr="0013009B">
        <w:t xml:space="preserve">Il rapporto beneficio/rischio di </w:t>
      </w:r>
      <w:r w:rsidR="006C36F9" w:rsidRPr="0013009B">
        <w:rPr>
          <w:rFonts w:eastAsia="Calibri" w:cs="Calibri"/>
          <w:lang w:eastAsia="it-IT"/>
        </w:rPr>
        <w:t>SODIO FOSFATO ALFASIGMA 13,91% / 3,18% soluzione rettale</w:t>
      </w:r>
      <w:r w:rsidR="00BE7CDB" w:rsidRPr="0013009B">
        <w:rPr>
          <w:rFonts w:eastAsia="Calibri" w:cs="Calibri"/>
          <w:lang w:eastAsia="it-IT"/>
        </w:rPr>
        <w:t xml:space="preserve"> </w:t>
      </w:r>
      <w:r w:rsidRPr="0013009B">
        <w:t>è considerato favorevole dal punto di vista clinico.</w:t>
      </w:r>
    </w:p>
    <w:p w:rsidR="00F35F38" w:rsidRPr="0013009B" w:rsidRDefault="00F35F38" w:rsidP="00EF6711">
      <w:pPr>
        <w:pStyle w:val="Paragrafoelenco"/>
        <w:spacing w:after="0" w:line="240" w:lineRule="auto"/>
        <w:ind w:left="0"/>
        <w:jc w:val="both"/>
      </w:pPr>
    </w:p>
    <w:p w:rsidR="004E5A39" w:rsidRPr="00DD6CE0" w:rsidRDefault="004E5A39" w:rsidP="00EF6711">
      <w:pPr>
        <w:pStyle w:val="Paragrafoelenco"/>
        <w:spacing w:after="0" w:line="240" w:lineRule="auto"/>
        <w:ind w:left="0"/>
        <w:jc w:val="both"/>
      </w:pPr>
    </w:p>
    <w:p w:rsidR="004E5A39" w:rsidRPr="00DD6CE0" w:rsidRDefault="004E5A39" w:rsidP="00EF6711">
      <w:pPr>
        <w:pStyle w:val="Paragrafoelenco"/>
        <w:numPr>
          <w:ilvl w:val="0"/>
          <w:numId w:val="2"/>
        </w:numPr>
        <w:spacing w:after="0" w:line="240" w:lineRule="auto"/>
        <w:jc w:val="both"/>
        <w:rPr>
          <w:b/>
        </w:rPr>
      </w:pPr>
      <w:r w:rsidRPr="00DD6CE0">
        <w:rPr>
          <w:b/>
        </w:rPr>
        <w:t>CONSULTAZIONE SUL FOGLIO ILLUSTRATIVO</w:t>
      </w:r>
    </w:p>
    <w:p w:rsidR="004E5A39" w:rsidRPr="00DD6CE0" w:rsidRDefault="004E5A39" w:rsidP="00EF6711">
      <w:pPr>
        <w:spacing w:after="0" w:line="240" w:lineRule="auto"/>
        <w:jc w:val="both"/>
      </w:pPr>
      <w:r w:rsidRPr="00DD6CE0">
        <w:t xml:space="preserve">Il foglio illustrativo è stato sottoposto al test di leggibilità in accordo ai requisiti dell’art. 59(3) e 61(1) della direttiva 2001/83/EU </w:t>
      </w:r>
      <w:proofErr w:type="spellStart"/>
      <w:r w:rsidRPr="00DD6CE0">
        <w:t>s.m.i.</w:t>
      </w:r>
      <w:proofErr w:type="spellEnd"/>
      <w:r w:rsidRPr="00DD6CE0">
        <w:t xml:space="preserve"> i risultati del test hanno dimostrato che il foglio illustrativo corrisponde ai criteri imposti dalla linea guida sulla leggibilità di etichetta e foglio illustrativo dei medicinali per uso umano.</w:t>
      </w:r>
    </w:p>
    <w:p w:rsidR="004E5A39" w:rsidRPr="00DD6CE0" w:rsidRDefault="004E5A39" w:rsidP="00EF6711">
      <w:pPr>
        <w:spacing w:after="0" w:line="240" w:lineRule="auto"/>
        <w:jc w:val="both"/>
      </w:pPr>
    </w:p>
    <w:p w:rsidR="004E5A39" w:rsidRPr="00DD6CE0" w:rsidRDefault="004E5A39" w:rsidP="00EF6711">
      <w:pPr>
        <w:pStyle w:val="Paragrafoelenco"/>
        <w:numPr>
          <w:ilvl w:val="0"/>
          <w:numId w:val="2"/>
        </w:numPr>
        <w:spacing w:after="0" w:line="240" w:lineRule="auto"/>
        <w:jc w:val="both"/>
        <w:rPr>
          <w:b/>
        </w:rPr>
      </w:pPr>
      <w:r w:rsidRPr="00DD6CE0">
        <w:rPr>
          <w:b/>
        </w:rPr>
        <w:t>CONCLUSIONI, VALUTAZIONE DEL RAPPORTO BENEFICIO/RISCHIO E RACCOMANDAZIONI</w:t>
      </w:r>
    </w:p>
    <w:p w:rsidR="004E5A39" w:rsidRPr="00364325" w:rsidRDefault="004E5A39" w:rsidP="00EF6711">
      <w:pPr>
        <w:spacing w:after="0" w:line="240" w:lineRule="auto"/>
        <w:jc w:val="both"/>
      </w:pPr>
      <w:r w:rsidRPr="00DD6CE0">
        <w:lastRenderedPageBreak/>
        <w:t xml:space="preserve">La qualità </w:t>
      </w:r>
      <w:r w:rsidRPr="00364325">
        <w:t xml:space="preserve">di </w:t>
      </w:r>
      <w:r w:rsidR="006C36F9" w:rsidRPr="00364325">
        <w:rPr>
          <w:rFonts w:eastAsia="Calibri" w:cs="Calibri"/>
          <w:lang w:eastAsia="it-IT"/>
        </w:rPr>
        <w:t>SODIO FOSFATO ALFASIGMA 13,91% / 3,18% soluzione rettale</w:t>
      </w:r>
      <w:r w:rsidR="00BE7CDB" w:rsidRPr="00364325">
        <w:rPr>
          <w:rFonts w:eastAsia="Calibri" w:cs="Calibri"/>
          <w:lang w:eastAsia="it-IT"/>
        </w:rPr>
        <w:t xml:space="preserve"> </w:t>
      </w:r>
      <w:r w:rsidRPr="00364325">
        <w:t>è accettabile e non sono state rilevate criticità da un punto di vista non clinico e clinico.</w:t>
      </w:r>
    </w:p>
    <w:p w:rsidR="00071E63" w:rsidRPr="00364325" w:rsidRDefault="00071E63" w:rsidP="00EF6711">
      <w:pPr>
        <w:spacing w:after="0" w:line="240" w:lineRule="auto"/>
        <w:jc w:val="both"/>
      </w:pPr>
    </w:p>
    <w:p w:rsidR="004E5A39" w:rsidRPr="00364325" w:rsidRDefault="004E5A39" w:rsidP="00EF6711">
      <w:pPr>
        <w:spacing w:after="0" w:line="240" w:lineRule="auto"/>
        <w:jc w:val="both"/>
      </w:pPr>
      <w:r w:rsidRPr="00364325">
        <w:t xml:space="preserve">Il rapporto beneficio/rischio </w:t>
      </w:r>
      <w:r w:rsidR="00071E63" w:rsidRPr="00364325">
        <w:t xml:space="preserve">di </w:t>
      </w:r>
      <w:r w:rsidR="006C36F9" w:rsidRPr="00364325">
        <w:rPr>
          <w:rFonts w:eastAsia="Calibri" w:cs="Calibri"/>
          <w:lang w:eastAsia="it-IT"/>
        </w:rPr>
        <w:t>SODIO FOSFATO ALFASIGMA 13,91% / 3,18% soluzione rettale</w:t>
      </w:r>
      <w:r w:rsidR="00071E63" w:rsidRPr="00364325">
        <w:rPr>
          <w:rFonts w:eastAsia="Calibri" w:cs="Calibri"/>
          <w:lang w:eastAsia="it-IT"/>
        </w:rPr>
        <w:t xml:space="preserve"> </w:t>
      </w:r>
      <w:r w:rsidRPr="00364325">
        <w:t xml:space="preserve">è considerato </w:t>
      </w:r>
      <w:r w:rsidR="00071E63" w:rsidRPr="00364325">
        <w:t>favorevole per l’autorizzazione all’immis</w:t>
      </w:r>
      <w:r w:rsidR="00997F05" w:rsidRPr="00364325">
        <w:t>s</w:t>
      </w:r>
      <w:r w:rsidR="00071E63" w:rsidRPr="00364325">
        <w:t>ione in commercio</w:t>
      </w:r>
      <w:r w:rsidRPr="00364325">
        <w:t>.</w:t>
      </w:r>
    </w:p>
    <w:p w:rsidR="00071E63" w:rsidRPr="00364325" w:rsidRDefault="004E5A39" w:rsidP="00EF6711">
      <w:pPr>
        <w:spacing w:after="0" w:line="240" w:lineRule="auto"/>
        <w:jc w:val="both"/>
      </w:pPr>
      <w:r w:rsidRPr="00364325">
        <w:t xml:space="preserve">Il riassunto delle caratteristiche del prodotto, il foglio illustrativo e le etichette sono in linea con le </w:t>
      </w:r>
      <w:r w:rsidR="00071E63" w:rsidRPr="00364325">
        <w:t xml:space="preserve">vigenti </w:t>
      </w:r>
      <w:r w:rsidRPr="00364325">
        <w:t>linee guida</w:t>
      </w:r>
      <w:r w:rsidR="00071E63" w:rsidRPr="00364325">
        <w:t xml:space="preserve"> e raccomandazioni italiane ed europee</w:t>
      </w:r>
      <w:r w:rsidRPr="00364325">
        <w:t xml:space="preserve">. </w:t>
      </w:r>
    </w:p>
    <w:p w:rsidR="00CE62A1" w:rsidRPr="00364325" w:rsidRDefault="004E5A39" w:rsidP="00EF6711">
      <w:pPr>
        <w:spacing w:after="0" w:line="240" w:lineRule="auto"/>
        <w:jc w:val="both"/>
        <w:rPr>
          <w:rFonts w:eastAsia="Calibri" w:cs="Calibri"/>
          <w:lang w:eastAsia="it-IT"/>
        </w:rPr>
      </w:pPr>
      <w:r w:rsidRPr="00364325">
        <w:t xml:space="preserve">Questi documenti possono essere consultati sul sito istituzionale di AIFA </w:t>
      </w:r>
      <w:r w:rsidRPr="00364325">
        <w:rPr>
          <w:rFonts w:eastAsia="Calibri" w:cs="Calibri"/>
          <w:lang w:eastAsia="it-IT"/>
        </w:rPr>
        <w:t>(</w:t>
      </w:r>
      <w:r w:rsidR="003E1E83" w:rsidRPr="00364325">
        <w:t>https://farmaci.agenziafarmaco.gov.it/bancadatifarmaci/home</w:t>
      </w:r>
      <w:r w:rsidRPr="00364325">
        <w:rPr>
          <w:rFonts w:eastAsia="Calibri" w:cs="Calibri"/>
          <w:lang w:eastAsia="it-IT"/>
        </w:rPr>
        <w:t>).</w:t>
      </w:r>
    </w:p>
    <w:p w:rsidR="006B311C" w:rsidRPr="00364325" w:rsidRDefault="006B311C" w:rsidP="00EF6711">
      <w:pPr>
        <w:spacing w:after="0" w:line="240" w:lineRule="auto"/>
        <w:jc w:val="both"/>
        <w:rPr>
          <w:rFonts w:eastAsia="Calibri" w:cs="Calibri"/>
          <w:lang w:eastAsia="it-IT"/>
        </w:rPr>
      </w:pPr>
    </w:p>
    <w:sectPr w:rsidR="006B311C" w:rsidRPr="00364325" w:rsidSect="00EF6711">
      <w:footerReference w:type="default" r:id="rId15"/>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4E2" w:rsidRDefault="005224E2" w:rsidP="00C07183">
      <w:pPr>
        <w:spacing w:after="0" w:line="240" w:lineRule="auto"/>
      </w:pPr>
      <w:r>
        <w:separator/>
      </w:r>
    </w:p>
  </w:endnote>
  <w:endnote w:type="continuationSeparator" w:id="0">
    <w:p w:rsidR="005224E2" w:rsidRDefault="005224E2"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183" w:rsidRDefault="00C07183">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36266BCA" wp14:editId="474B45CD">
          <wp:simplePos x="0" y="0"/>
          <wp:positionH relativeFrom="column">
            <wp:posOffset>-739140</wp:posOffset>
          </wp:positionH>
          <wp:positionV relativeFrom="paragraph">
            <wp:posOffset>182880</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4E2" w:rsidRDefault="005224E2" w:rsidP="00C07183">
      <w:pPr>
        <w:spacing w:after="0" w:line="240" w:lineRule="auto"/>
      </w:pPr>
      <w:r>
        <w:separator/>
      </w:r>
    </w:p>
  </w:footnote>
  <w:footnote w:type="continuationSeparator" w:id="0">
    <w:p w:rsidR="005224E2" w:rsidRDefault="005224E2"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571404E"/>
    <w:multiLevelType w:val="hybridMultilevel"/>
    <w:tmpl w:val="81645914"/>
    <w:lvl w:ilvl="0" w:tplc="FFFFFFFF">
      <w:start w:val="1"/>
      <w:numFmt w:val="bullet"/>
      <w:lvlText w:val="-"/>
      <w:lvlJc w:val="left"/>
      <w:pPr>
        <w:ind w:left="774" w:hanging="360"/>
      </w:p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4"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9A378C3"/>
    <w:multiLevelType w:val="hybridMultilevel"/>
    <w:tmpl w:val="3EA0E792"/>
    <w:lvl w:ilvl="0" w:tplc="FFFFFFFF">
      <w:start w:val="1"/>
      <w:numFmt w:val="bullet"/>
      <w:lvlText w:val="-"/>
      <w:lvlJc w:val="left"/>
      <w:pPr>
        <w:ind w:left="780" w:hanging="360"/>
      </w:p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81E7630"/>
    <w:multiLevelType w:val="hybridMultilevel"/>
    <w:tmpl w:val="02A0F9A8"/>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0"/>
  </w:num>
  <w:num w:numId="2">
    <w:abstractNumId w:val="4"/>
  </w:num>
  <w:num w:numId="3">
    <w:abstractNumId w:val="7"/>
  </w:num>
  <w:num w:numId="4">
    <w:abstractNumId w:val="2"/>
  </w:num>
  <w:num w:numId="5">
    <w:abstractNumId w:val="1"/>
  </w:num>
  <w:num w:numId="6">
    <w:abstractNumId w:val="5"/>
  </w:num>
  <w:num w:numId="7">
    <w:abstractNumId w:val="8"/>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131078" w:nlCheck="1" w:checkStyle="0"/>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22511"/>
    <w:rsid w:val="00022F32"/>
    <w:rsid w:val="00023CEA"/>
    <w:rsid w:val="00035DB7"/>
    <w:rsid w:val="00050F6A"/>
    <w:rsid w:val="00062636"/>
    <w:rsid w:val="00071E63"/>
    <w:rsid w:val="000759F6"/>
    <w:rsid w:val="000808A3"/>
    <w:rsid w:val="000A4BA1"/>
    <w:rsid w:val="000B7AC8"/>
    <w:rsid w:val="000C1389"/>
    <w:rsid w:val="000E1F86"/>
    <w:rsid w:val="000E4494"/>
    <w:rsid w:val="000E4A73"/>
    <w:rsid w:val="000F658F"/>
    <w:rsid w:val="00111E9E"/>
    <w:rsid w:val="00112B76"/>
    <w:rsid w:val="00120099"/>
    <w:rsid w:val="00126BC8"/>
    <w:rsid w:val="0013009B"/>
    <w:rsid w:val="001460CA"/>
    <w:rsid w:val="001561FE"/>
    <w:rsid w:val="00172AED"/>
    <w:rsid w:val="001732E0"/>
    <w:rsid w:val="001949D3"/>
    <w:rsid w:val="001A516D"/>
    <w:rsid w:val="001C11E0"/>
    <w:rsid w:val="001C15DF"/>
    <w:rsid w:val="001C4323"/>
    <w:rsid w:val="001D57F6"/>
    <w:rsid w:val="001F0D20"/>
    <w:rsid w:val="0020403D"/>
    <w:rsid w:val="0021736D"/>
    <w:rsid w:val="00227670"/>
    <w:rsid w:val="00245B04"/>
    <w:rsid w:val="00252FE8"/>
    <w:rsid w:val="00265790"/>
    <w:rsid w:val="00265B61"/>
    <w:rsid w:val="00277A0E"/>
    <w:rsid w:val="00281494"/>
    <w:rsid w:val="00297F10"/>
    <w:rsid w:val="002A1800"/>
    <w:rsid w:val="002B662A"/>
    <w:rsid w:val="002C2D9F"/>
    <w:rsid w:val="002F2543"/>
    <w:rsid w:val="002F4000"/>
    <w:rsid w:val="00300BEA"/>
    <w:rsid w:val="003061E0"/>
    <w:rsid w:val="00323648"/>
    <w:rsid w:val="003238CF"/>
    <w:rsid w:val="00340DC4"/>
    <w:rsid w:val="0035283A"/>
    <w:rsid w:val="00363E94"/>
    <w:rsid w:val="00364325"/>
    <w:rsid w:val="00367CE0"/>
    <w:rsid w:val="003857F0"/>
    <w:rsid w:val="00387CA8"/>
    <w:rsid w:val="003B0421"/>
    <w:rsid w:val="003C054E"/>
    <w:rsid w:val="003E1E83"/>
    <w:rsid w:val="00403A1F"/>
    <w:rsid w:val="00412A03"/>
    <w:rsid w:val="0041387F"/>
    <w:rsid w:val="004214DB"/>
    <w:rsid w:val="0042214D"/>
    <w:rsid w:val="00423A97"/>
    <w:rsid w:val="004241AC"/>
    <w:rsid w:val="00441FC9"/>
    <w:rsid w:val="00445DB2"/>
    <w:rsid w:val="004509BC"/>
    <w:rsid w:val="004532E2"/>
    <w:rsid w:val="004609F8"/>
    <w:rsid w:val="00461D93"/>
    <w:rsid w:val="004631F3"/>
    <w:rsid w:val="004B20A8"/>
    <w:rsid w:val="004B5B15"/>
    <w:rsid w:val="004D2E3C"/>
    <w:rsid w:val="004E28E5"/>
    <w:rsid w:val="004E5A39"/>
    <w:rsid w:val="004E70F5"/>
    <w:rsid w:val="004F343B"/>
    <w:rsid w:val="00500ACA"/>
    <w:rsid w:val="005049A1"/>
    <w:rsid w:val="00504FC1"/>
    <w:rsid w:val="005224E2"/>
    <w:rsid w:val="005250B6"/>
    <w:rsid w:val="005447D5"/>
    <w:rsid w:val="0056372C"/>
    <w:rsid w:val="00567615"/>
    <w:rsid w:val="005744D4"/>
    <w:rsid w:val="00577746"/>
    <w:rsid w:val="00577DAC"/>
    <w:rsid w:val="00581BB4"/>
    <w:rsid w:val="005950D6"/>
    <w:rsid w:val="005A38A5"/>
    <w:rsid w:val="005A466E"/>
    <w:rsid w:val="005A4BBD"/>
    <w:rsid w:val="005B4C97"/>
    <w:rsid w:val="005C2427"/>
    <w:rsid w:val="005D18E5"/>
    <w:rsid w:val="005F2A22"/>
    <w:rsid w:val="005F54B1"/>
    <w:rsid w:val="00610BAB"/>
    <w:rsid w:val="00621AE2"/>
    <w:rsid w:val="006231AC"/>
    <w:rsid w:val="0063151C"/>
    <w:rsid w:val="00642D6A"/>
    <w:rsid w:val="0064646C"/>
    <w:rsid w:val="00654D9E"/>
    <w:rsid w:val="00663BCD"/>
    <w:rsid w:val="00664931"/>
    <w:rsid w:val="006727BD"/>
    <w:rsid w:val="00686884"/>
    <w:rsid w:val="006A124E"/>
    <w:rsid w:val="006A3A37"/>
    <w:rsid w:val="006A6B66"/>
    <w:rsid w:val="006B311C"/>
    <w:rsid w:val="006B3E12"/>
    <w:rsid w:val="006C36F9"/>
    <w:rsid w:val="006C5811"/>
    <w:rsid w:val="006D7B8C"/>
    <w:rsid w:val="006E7A0C"/>
    <w:rsid w:val="006F44C7"/>
    <w:rsid w:val="00712DB3"/>
    <w:rsid w:val="00716DF5"/>
    <w:rsid w:val="007170D7"/>
    <w:rsid w:val="007221B6"/>
    <w:rsid w:val="00735B63"/>
    <w:rsid w:val="00745609"/>
    <w:rsid w:val="00747E46"/>
    <w:rsid w:val="00766E26"/>
    <w:rsid w:val="0078608F"/>
    <w:rsid w:val="0078680B"/>
    <w:rsid w:val="00797416"/>
    <w:rsid w:val="007A1C0E"/>
    <w:rsid w:val="007B2CF1"/>
    <w:rsid w:val="007B75AB"/>
    <w:rsid w:val="007B75DF"/>
    <w:rsid w:val="007D2539"/>
    <w:rsid w:val="007E4E98"/>
    <w:rsid w:val="00807562"/>
    <w:rsid w:val="00811B01"/>
    <w:rsid w:val="00823F4C"/>
    <w:rsid w:val="008375CF"/>
    <w:rsid w:val="00844163"/>
    <w:rsid w:val="00853EC6"/>
    <w:rsid w:val="008547B3"/>
    <w:rsid w:val="008819D4"/>
    <w:rsid w:val="00881BCB"/>
    <w:rsid w:val="0088216F"/>
    <w:rsid w:val="008A6FEC"/>
    <w:rsid w:val="008B46E3"/>
    <w:rsid w:val="008B60D7"/>
    <w:rsid w:val="008C10D6"/>
    <w:rsid w:val="008C3877"/>
    <w:rsid w:val="008C3D30"/>
    <w:rsid w:val="008C75F9"/>
    <w:rsid w:val="008D1529"/>
    <w:rsid w:val="008D6039"/>
    <w:rsid w:val="008F117D"/>
    <w:rsid w:val="00904CEF"/>
    <w:rsid w:val="009245D2"/>
    <w:rsid w:val="009254CC"/>
    <w:rsid w:val="00933CDA"/>
    <w:rsid w:val="00943785"/>
    <w:rsid w:val="009568D6"/>
    <w:rsid w:val="00957832"/>
    <w:rsid w:val="00972F7C"/>
    <w:rsid w:val="0098470E"/>
    <w:rsid w:val="00997F05"/>
    <w:rsid w:val="009A23DE"/>
    <w:rsid w:val="009A260F"/>
    <w:rsid w:val="009B03DB"/>
    <w:rsid w:val="009C3E8B"/>
    <w:rsid w:val="009D3446"/>
    <w:rsid w:val="009E0140"/>
    <w:rsid w:val="009E13AC"/>
    <w:rsid w:val="009E2BC0"/>
    <w:rsid w:val="009F3867"/>
    <w:rsid w:val="009F395B"/>
    <w:rsid w:val="009F5439"/>
    <w:rsid w:val="009F584E"/>
    <w:rsid w:val="00A01AB1"/>
    <w:rsid w:val="00A03645"/>
    <w:rsid w:val="00A046AC"/>
    <w:rsid w:val="00A11FD6"/>
    <w:rsid w:val="00A247C5"/>
    <w:rsid w:val="00A40FF3"/>
    <w:rsid w:val="00A4512E"/>
    <w:rsid w:val="00A47604"/>
    <w:rsid w:val="00A62D55"/>
    <w:rsid w:val="00A84362"/>
    <w:rsid w:val="00A86F5A"/>
    <w:rsid w:val="00A908B9"/>
    <w:rsid w:val="00A966D1"/>
    <w:rsid w:val="00A96B6C"/>
    <w:rsid w:val="00AA516E"/>
    <w:rsid w:val="00AD051C"/>
    <w:rsid w:val="00AD4BE6"/>
    <w:rsid w:val="00AF52E2"/>
    <w:rsid w:val="00B023E9"/>
    <w:rsid w:val="00B03E01"/>
    <w:rsid w:val="00B1186F"/>
    <w:rsid w:val="00B15135"/>
    <w:rsid w:val="00B20BF5"/>
    <w:rsid w:val="00B30431"/>
    <w:rsid w:val="00B60AE0"/>
    <w:rsid w:val="00B63F66"/>
    <w:rsid w:val="00B862CA"/>
    <w:rsid w:val="00B91915"/>
    <w:rsid w:val="00BA0ACD"/>
    <w:rsid w:val="00BB2AF8"/>
    <w:rsid w:val="00BB7B54"/>
    <w:rsid w:val="00BC74C2"/>
    <w:rsid w:val="00BD1CE7"/>
    <w:rsid w:val="00BD39EB"/>
    <w:rsid w:val="00BE7CDB"/>
    <w:rsid w:val="00BE7ED0"/>
    <w:rsid w:val="00BF4E19"/>
    <w:rsid w:val="00BF55B9"/>
    <w:rsid w:val="00BF7A42"/>
    <w:rsid w:val="00C058E1"/>
    <w:rsid w:val="00C07183"/>
    <w:rsid w:val="00C17BE2"/>
    <w:rsid w:val="00C219D7"/>
    <w:rsid w:val="00C2462C"/>
    <w:rsid w:val="00C2565A"/>
    <w:rsid w:val="00C31850"/>
    <w:rsid w:val="00C3286C"/>
    <w:rsid w:val="00C42AAC"/>
    <w:rsid w:val="00C51FF1"/>
    <w:rsid w:val="00C56FA9"/>
    <w:rsid w:val="00C66597"/>
    <w:rsid w:val="00C72D64"/>
    <w:rsid w:val="00C74500"/>
    <w:rsid w:val="00CC1489"/>
    <w:rsid w:val="00CC52A3"/>
    <w:rsid w:val="00CC7AFF"/>
    <w:rsid w:val="00CD5BFD"/>
    <w:rsid w:val="00CE62A1"/>
    <w:rsid w:val="00D20170"/>
    <w:rsid w:val="00D212AA"/>
    <w:rsid w:val="00D36F9A"/>
    <w:rsid w:val="00D5488E"/>
    <w:rsid w:val="00D60600"/>
    <w:rsid w:val="00D631C5"/>
    <w:rsid w:val="00D742E3"/>
    <w:rsid w:val="00D830FA"/>
    <w:rsid w:val="00DA386C"/>
    <w:rsid w:val="00DB021E"/>
    <w:rsid w:val="00DB359A"/>
    <w:rsid w:val="00DC187E"/>
    <w:rsid w:val="00DD6CE0"/>
    <w:rsid w:val="00E10D6C"/>
    <w:rsid w:val="00E20E87"/>
    <w:rsid w:val="00E25D34"/>
    <w:rsid w:val="00E26828"/>
    <w:rsid w:val="00E43089"/>
    <w:rsid w:val="00E609C5"/>
    <w:rsid w:val="00E60A05"/>
    <w:rsid w:val="00E7359D"/>
    <w:rsid w:val="00E83F8D"/>
    <w:rsid w:val="00EA2F98"/>
    <w:rsid w:val="00EB4398"/>
    <w:rsid w:val="00EC3589"/>
    <w:rsid w:val="00ED72E4"/>
    <w:rsid w:val="00EE79CF"/>
    <w:rsid w:val="00EF062E"/>
    <w:rsid w:val="00EF6711"/>
    <w:rsid w:val="00F1246A"/>
    <w:rsid w:val="00F27C7F"/>
    <w:rsid w:val="00F30332"/>
    <w:rsid w:val="00F35F38"/>
    <w:rsid w:val="00F66767"/>
    <w:rsid w:val="00F67DFC"/>
    <w:rsid w:val="00F76F77"/>
    <w:rsid w:val="00F85989"/>
    <w:rsid w:val="00F90F1F"/>
    <w:rsid w:val="00F96473"/>
    <w:rsid w:val="00F964BE"/>
    <w:rsid w:val="00FA2702"/>
    <w:rsid w:val="00FA684B"/>
    <w:rsid w:val="00FB3BF5"/>
    <w:rsid w:val="00FB4181"/>
    <w:rsid w:val="00FC0183"/>
    <w:rsid w:val="00FD1478"/>
    <w:rsid w:val="00FD415D"/>
    <w:rsid w:val="00FE182D"/>
    <w:rsid w:val="00FE26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 w:type="paragraph" w:styleId="Corpodeltesto2">
    <w:name w:val="Body Text 2"/>
    <w:basedOn w:val="Normale"/>
    <w:link w:val="Corpodeltesto2Carattere"/>
    <w:rsid w:val="00265790"/>
    <w:pPr>
      <w:tabs>
        <w:tab w:val="left" w:pos="708"/>
        <w:tab w:val="left" w:pos="4820"/>
      </w:tabs>
      <w:spacing w:after="0" w:line="240" w:lineRule="auto"/>
      <w:jc w:val="both"/>
    </w:pPr>
    <w:rPr>
      <w:rFonts w:ascii="Arial" w:eastAsia="Times New Roman" w:hAnsi="Arial" w:cs="Times New Roman"/>
      <w:bCs/>
      <w:szCs w:val="20"/>
      <w:lang w:eastAsia="it-IT"/>
    </w:rPr>
  </w:style>
  <w:style w:type="character" w:customStyle="1" w:styleId="Corpodeltesto2Carattere">
    <w:name w:val="Corpo del testo 2 Carattere"/>
    <w:basedOn w:val="Carpredefinitoparagrafo"/>
    <w:link w:val="Corpodeltesto2"/>
    <w:rsid w:val="00265790"/>
    <w:rPr>
      <w:rFonts w:ascii="Arial" w:eastAsia="Times New Roman" w:hAnsi="Arial" w:cs="Times New Roman"/>
      <w:bCs/>
      <w:szCs w:val="20"/>
      <w:lang w:eastAsia="it-IT"/>
    </w:rPr>
  </w:style>
  <w:style w:type="paragraph" w:customStyle="1" w:styleId="L">
    <w:name w:val="L"/>
    <w:basedOn w:val="Normale"/>
    <w:rsid w:val="00844163"/>
    <w:pPr>
      <w:spacing w:after="0" w:line="240" w:lineRule="auto"/>
      <w:ind w:left="284" w:hanging="284"/>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2266">
      <w:bodyDiv w:val="1"/>
      <w:marLeft w:val="0"/>
      <w:marRight w:val="0"/>
      <w:marTop w:val="0"/>
      <w:marBottom w:val="0"/>
      <w:divBdr>
        <w:top w:val="none" w:sz="0" w:space="0" w:color="auto"/>
        <w:left w:val="none" w:sz="0" w:space="0" w:color="auto"/>
        <w:bottom w:val="none" w:sz="0" w:space="0" w:color="auto"/>
        <w:right w:val="none" w:sz="0" w:space="0" w:color="auto"/>
      </w:divBdr>
    </w:div>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200593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armaci.agenziafarmaco.gov.it/bancadatifarmac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55AF7D-E967-4716-A2FA-B88BD9326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3171</Words>
  <Characters>18075</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 Dario Davide</cp:lastModifiedBy>
  <cp:revision>13</cp:revision>
  <dcterms:created xsi:type="dcterms:W3CDTF">2024-10-23T15:10:00Z</dcterms:created>
  <dcterms:modified xsi:type="dcterms:W3CDTF">2024-10-24T11:38:00Z</dcterms:modified>
</cp:coreProperties>
</file>